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DF" w:rsidRPr="009132DF" w:rsidRDefault="009132DF" w:rsidP="009132DF">
      <w:pPr>
        <w:tabs>
          <w:tab w:val="left" w:pos="709"/>
          <w:tab w:val="left" w:pos="2592"/>
        </w:tabs>
        <w:rPr>
          <w:b/>
          <w:sz w:val="26"/>
        </w:rPr>
      </w:pPr>
    </w:p>
    <w:p w:rsidR="009132DF" w:rsidRPr="009132DF" w:rsidRDefault="009132DF" w:rsidP="009132DF">
      <w:pPr>
        <w:tabs>
          <w:tab w:val="left" w:pos="709"/>
          <w:tab w:val="left" w:pos="2592"/>
        </w:tabs>
        <w:rPr>
          <w:b/>
          <w:sz w:val="26"/>
        </w:rPr>
      </w:pPr>
      <w:r w:rsidRPr="009132DF">
        <w:rPr>
          <w:b/>
          <w:sz w:val="26"/>
        </w:rPr>
        <w:t>Quality frameworks containing outcomes and indicators for measuring the impact of adult learning</w:t>
      </w:r>
    </w:p>
    <w:p w:rsidR="009132DF" w:rsidRDefault="009132DF" w:rsidP="009132DF"/>
    <w:tbl>
      <w:tblPr>
        <w:tblStyle w:val="TableGrid"/>
        <w:tblW w:w="14803" w:type="dxa"/>
        <w:tblLook w:val="04A0"/>
      </w:tblPr>
      <w:tblGrid>
        <w:gridCol w:w="2518"/>
        <w:gridCol w:w="5670"/>
        <w:gridCol w:w="6615"/>
      </w:tblGrid>
      <w:tr w:rsidR="009132DF" w:rsidRPr="00771F9B" w:rsidTr="00182436">
        <w:tc>
          <w:tcPr>
            <w:tcW w:w="2518" w:type="dxa"/>
          </w:tcPr>
          <w:p w:rsidR="009132DF" w:rsidRDefault="00497EC5" w:rsidP="00182436">
            <w:pPr>
              <w:tabs>
                <w:tab w:val="left" w:pos="709"/>
                <w:tab w:val="left" w:pos="2592"/>
              </w:tabs>
            </w:pPr>
            <w:hyperlink r:id="rId7" w:history="1">
              <w:r w:rsidR="009132DF" w:rsidRPr="00657CEF">
                <w:rPr>
                  <w:rStyle w:val="Hyperlink"/>
                  <w:b/>
                </w:rPr>
                <w:t>National Performance Framework</w:t>
              </w:r>
            </w:hyperlink>
            <w:r w:rsidR="009132DF">
              <w:rPr>
                <w:rStyle w:val="FootnoteReference"/>
                <w:b/>
              </w:rPr>
              <w:footnoteReference w:id="1"/>
            </w:r>
            <w:r w:rsidR="009132DF" w:rsidRPr="00160F52">
              <w:rPr>
                <w:b/>
              </w:rPr>
              <w:t xml:space="preserve"> </w:t>
            </w:r>
            <w:r w:rsidR="009132DF">
              <w:t>(</w:t>
            </w:r>
            <w:r w:rsidR="009132DF" w:rsidRPr="00771F9B">
              <w:t>Scottish Government</w:t>
            </w:r>
            <w:r w:rsidR="009132DF">
              <w:t>, first published 2007, evolving)</w:t>
            </w:r>
          </w:p>
          <w:p w:rsidR="009132DF" w:rsidRDefault="009132DF" w:rsidP="00182436">
            <w:pPr>
              <w:tabs>
                <w:tab w:val="left" w:pos="709"/>
                <w:tab w:val="left" w:pos="2592"/>
              </w:tabs>
            </w:pPr>
          </w:p>
          <w:p w:rsidR="009132DF" w:rsidRPr="004619A5" w:rsidRDefault="009132DF" w:rsidP="00F14A65">
            <w:pPr>
              <w:tabs>
                <w:tab w:val="left" w:pos="709"/>
                <w:tab w:val="left" w:pos="2592"/>
              </w:tabs>
              <w:rPr>
                <w:b/>
              </w:rPr>
            </w:pPr>
          </w:p>
        </w:tc>
        <w:tc>
          <w:tcPr>
            <w:tcW w:w="5670" w:type="dxa"/>
          </w:tcPr>
          <w:p w:rsidR="009132DF" w:rsidRDefault="009132DF" w:rsidP="00182436">
            <w:pPr>
              <w:tabs>
                <w:tab w:val="left" w:pos="709"/>
                <w:tab w:val="left" w:pos="2592"/>
              </w:tabs>
              <w:rPr>
                <w:b/>
              </w:rPr>
            </w:pPr>
            <w:r>
              <w:rPr>
                <w:b/>
              </w:rPr>
              <w:t>The overarching quality framework for measuring the impact of public services in Scotland.</w:t>
            </w:r>
          </w:p>
          <w:p w:rsidR="009132DF" w:rsidRDefault="009132DF" w:rsidP="00182436">
            <w:pPr>
              <w:tabs>
                <w:tab w:val="left" w:pos="709"/>
                <w:tab w:val="left" w:pos="2592"/>
              </w:tabs>
              <w:rPr>
                <w:b/>
              </w:rPr>
            </w:pPr>
          </w:p>
          <w:p w:rsidR="009132DF" w:rsidRPr="00771F9B" w:rsidRDefault="009132DF" w:rsidP="00182436">
            <w:pPr>
              <w:tabs>
                <w:tab w:val="left" w:pos="709"/>
                <w:tab w:val="left" w:pos="2592"/>
              </w:tabs>
            </w:pPr>
            <w:r w:rsidRPr="00771F9B">
              <w:t>Scotland’s National Performance Framework is focused on the “Purpose” of creating a more successful country, with opportunities for all to flourish through increasing sustainable economic growth.</w:t>
            </w:r>
          </w:p>
          <w:p w:rsidR="009132DF" w:rsidRPr="00771F9B" w:rsidRDefault="009132DF" w:rsidP="00182436">
            <w:pPr>
              <w:tabs>
                <w:tab w:val="left" w:pos="709"/>
                <w:tab w:val="left" w:pos="2592"/>
              </w:tabs>
            </w:pPr>
          </w:p>
          <w:p w:rsidR="009132DF" w:rsidRPr="00771F9B" w:rsidRDefault="009132DF" w:rsidP="00182436">
            <w:pPr>
              <w:tabs>
                <w:tab w:val="left" w:pos="709"/>
                <w:tab w:val="left" w:pos="2592"/>
              </w:tabs>
            </w:pPr>
            <w:r w:rsidRPr="00771F9B">
              <w:t>Progress towards the Purpose is tracked measured against:</w:t>
            </w:r>
          </w:p>
          <w:p w:rsidR="009132DF" w:rsidRPr="00771F9B" w:rsidRDefault="00497EC5" w:rsidP="00182436">
            <w:pPr>
              <w:pStyle w:val="ListParagraph"/>
              <w:numPr>
                <w:ilvl w:val="0"/>
                <w:numId w:val="5"/>
              </w:numPr>
              <w:tabs>
                <w:tab w:val="left" w:pos="709"/>
                <w:tab w:val="left" w:pos="2592"/>
              </w:tabs>
              <w:rPr>
                <w:b/>
              </w:rPr>
            </w:pPr>
            <w:hyperlink r:id="rId8" w:history="1">
              <w:r w:rsidR="009132DF" w:rsidRPr="00771F9B">
                <w:rPr>
                  <w:rStyle w:val="Hyperlink"/>
                </w:rPr>
                <w:t>7 Purpose Targets</w:t>
              </w:r>
            </w:hyperlink>
            <w:r w:rsidR="009132DF" w:rsidRPr="00771F9B">
              <w:rPr>
                <w:rStyle w:val="FootnoteReference"/>
              </w:rPr>
              <w:footnoteReference w:id="2"/>
            </w:r>
          </w:p>
          <w:p w:rsidR="009132DF" w:rsidRPr="00771F9B" w:rsidRDefault="00497EC5" w:rsidP="00182436">
            <w:pPr>
              <w:pStyle w:val="ListParagraph"/>
              <w:numPr>
                <w:ilvl w:val="0"/>
                <w:numId w:val="5"/>
              </w:numPr>
              <w:tabs>
                <w:tab w:val="left" w:pos="709"/>
                <w:tab w:val="left" w:pos="2592"/>
              </w:tabs>
              <w:rPr>
                <w:b/>
              </w:rPr>
            </w:pPr>
            <w:hyperlink r:id="rId9" w:history="1">
              <w:r w:rsidR="009132DF" w:rsidRPr="00771F9B">
                <w:rPr>
                  <w:rStyle w:val="Hyperlink"/>
                </w:rPr>
                <w:t>16 National Outcomes</w:t>
              </w:r>
            </w:hyperlink>
            <w:r w:rsidR="009132DF" w:rsidRPr="00771F9B">
              <w:rPr>
                <w:rStyle w:val="FootnoteReference"/>
              </w:rPr>
              <w:footnoteReference w:id="3"/>
            </w:r>
            <w:r w:rsidR="009132DF" w:rsidRPr="00771F9B">
              <w:t>, and</w:t>
            </w:r>
          </w:p>
          <w:p w:rsidR="009132DF" w:rsidRPr="00160F52" w:rsidRDefault="00497EC5" w:rsidP="00182436">
            <w:pPr>
              <w:pStyle w:val="ListParagraph"/>
              <w:numPr>
                <w:ilvl w:val="0"/>
                <w:numId w:val="5"/>
              </w:numPr>
              <w:tabs>
                <w:tab w:val="left" w:pos="709"/>
                <w:tab w:val="left" w:pos="2592"/>
              </w:tabs>
              <w:rPr>
                <w:rStyle w:val="Hyperlink"/>
                <w:b/>
                <w:color w:val="auto"/>
                <w:u w:val="none"/>
              </w:rPr>
            </w:pPr>
            <w:hyperlink r:id="rId10" w:history="1">
              <w:r w:rsidR="009132DF" w:rsidRPr="00771F9B">
                <w:rPr>
                  <w:rStyle w:val="Hyperlink"/>
                </w:rPr>
                <w:t>50 National Indicators</w:t>
              </w:r>
            </w:hyperlink>
            <w:r w:rsidR="009132DF" w:rsidRPr="00771F9B">
              <w:rPr>
                <w:rStyle w:val="FootnoteReference"/>
              </w:rPr>
              <w:footnoteReference w:id="4"/>
            </w:r>
          </w:p>
          <w:p w:rsidR="009132DF" w:rsidRDefault="009132DF" w:rsidP="00182436">
            <w:pPr>
              <w:tabs>
                <w:tab w:val="left" w:pos="709"/>
                <w:tab w:val="left" w:pos="2592"/>
              </w:tabs>
              <w:rPr>
                <w:b/>
              </w:rPr>
            </w:pPr>
          </w:p>
          <w:p w:rsidR="009132DF" w:rsidRDefault="009132DF" w:rsidP="00182436">
            <w:pPr>
              <w:tabs>
                <w:tab w:val="left" w:pos="709"/>
                <w:tab w:val="left" w:pos="2592"/>
              </w:tabs>
            </w:pPr>
            <w:r>
              <w:rPr>
                <w:b/>
              </w:rPr>
              <w:t xml:space="preserve">Single Outcome Agreements (SOAs) </w:t>
            </w:r>
            <w:r w:rsidRPr="00925D10">
              <w:t xml:space="preserve">are the </w:t>
            </w:r>
            <w:r>
              <w:t>contracts between Scottish Government and local authorities.  They are developed by Community Planning Partnerships and describe in detail how partners will work together to meet the Outcomes in the National Performance Framework</w:t>
            </w:r>
          </w:p>
          <w:p w:rsidR="009132DF" w:rsidRDefault="009132DF" w:rsidP="00182436">
            <w:pPr>
              <w:tabs>
                <w:tab w:val="left" w:pos="709"/>
                <w:tab w:val="left" w:pos="2592"/>
              </w:tabs>
            </w:pPr>
          </w:p>
          <w:p w:rsidR="009132DF" w:rsidRDefault="009132DF" w:rsidP="00182436">
            <w:pPr>
              <w:tabs>
                <w:tab w:val="left" w:pos="709"/>
                <w:tab w:val="left" w:pos="2592"/>
              </w:tabs>
            </w:pPr>
            <w:r>
              <w:t xml:space="preserve">The latest </w:t>
            </w:r>
            <w:proofErr w:type="gramStart"/>
            <w:r>
              <w:t>round of SOAs are</w:t>
            </w:r>
            <w:proofErr w:type="gramEnd"/>
            <w:r>
              <w:t xml:space="preserve"> </w:t>
            </w:r>
            <w:hyperlink r:id="rId11" w:history="1">
              <w:r w:rsidRPr="00925D10">
                <w:rPr>
                  <w:rStyle w:val="Hyperlink"/>
                </w:rPr>
                <w:t>available online</w:t>
              </w:r>
            </w:hyperlink>
            <w:r>
              <w:rPr>
                <w:rStyle w:val="FootnoteReference"/>
              </w:rPr>
              <w:footnoteReference w:id="5"/>
            </w:r>
            <w:r>
              <w:t>.</w:t>
            </w:r>
          </w:p>
          <w:p w:rsidR="00D42DDC" w:rsidRDefault="00D42DDC" w:rsidP="007E3D94">
            <w:pPr>
              <w:tabs>
                <w:tab w:val="left" w:pos="709"/>
                <w:tab w:val="left" w:pos="2592"/>
              </w:tabs>
            </w:pPr>
            <w:r w:rsidRPr="005363D7">
              <w:t xml:space="preserve">The organisation </w:t>
            </w:r>
            <w:hyperlink r:id="rId12" w:history="1">
              <w:r w:rsidRPr="005363D7">
                <w:rPr>
                  <w:rStyle w:val="Hyperlink"/>
                  <w:color w:val="auto"/>
                </w:rPr>
                <w:t>Generations Working Together</w:t>
              </w:r>
            </w:hyperlink>
            <w:r w:rsidR="007E3D94" w:rsidRPr="005363D7">
              <w:rPr>
                <w:rStyle w:val="FootnoteReference"/>
              </w:rPr>
              <w:footnoteReference w:id="6"/>
            </w:r>
            <w:r w:rsidRPr="005363D7">
              <w:t xml:space="preserve"> has </w:t>
            </w:r>
            <w:r w:rsidRPr="005363D7">
              <w:lastRenderedPageBreak/>
              <w:t xml:space="preserve">worked with its partners to develop guidance for evidencing the impact of intergenerational practice in the context of national and regional policy.  This guidance, </w:t>
            </w:r>
            <w:hyperlink r:id="rId13" w:history="1">
              <w:r w:rsidRPr="005363D7">
                <w:rPr>
                  <w:rStyle w:val="Hyperlink"/>
                  <w:i/>
                  <w:color w:val="auto"/>
                </w:rPr>
                <w:t>Guidelines: Bringing Together Local Authorities and Intergenerational Practice in a Scottish Policy Context</w:t>
              </w:r>
            </w:hyperlink>
            <w:r w:rsidR="007E3D94" w:rsidRPr="005363D7">
              <w:rPr>
                <w:rStyle w:val="FootnoteReference"/>
                <w:i/>
              </w:rPr>
              <w:footnoteReference w:id="7"/>
            </w:r>
            <w:r w:rsidRPr="005363D7">
              <w:t xml:space="preserve">, </w:t>
            </w:r>
            <w:r w:rsidR="007E3D94" w:rsidRPr="005363D7">
              <w:t>identifies possible outcomes for young people, older people and communities in the context of the strategic objectives of the National Performance Framework.</w:t>
            </w:r>
          </w:p>
          <w:p w:rsidR="005363D7" w:rsidRPr="005363D7" w:rsidRDefault="005363D7" w:rsidP="007E3D94">
            <w:pPr>
              <w:tabs>
                <w:tab w:val="left" w:pos="709"/>
                <w:tab w:val="left" w:pos="2592"/>
              </w:tabs>
              <w:rPr>
                <w:b/>
              </w:rPr>
            </w:pPr>
          </w:p>
        </w:tc>
        <w:tc>
          <w:tcPr>
            <w:tcW w:w="6615" w:type="dxa"/>
          </w:tcPr>
          <w:p w:rsidR="009132DF" w:rsidRPr="00925D10" w:rsidRDefault="009132DF" w:rsidP="00182436">
            <w:pPr>
              <w:tabs>
                <w:tab w:val="left" w:pos="709"/>
                <w:tab w:val="left" w:pos="2592"/>
              </w:tabs>
              <w:rPr>
                <w:b/>
              </w:rPr>
            </w:pPr>
            <w:r>
              <w:rPr>
                <w:b/>
              </w:rPr>
              <w:lastRenderedPageBreak/>
              <w:t>National Performance Framework</w:t>
            </w:r>
          </w:p>
          <w:p w:rsidR="009132DF" w:rsidRDefault="009132DF" w:rsidP="00182436">
            <w:pPr>
              <w:tabs>
                <w:tab w:val="left" w:pos="709"/>
                <w:tab w:val="left" w:pos="2592"/>
              </w:tabs>
            </w:pPr>
          </w:p>
          <w:p w:rsidR="009132DF" w:rsidRDefault="009132DF" w:rsidP="00182436">
            <w:pPr>
              <w:tabs>
                <w:tab w:val="left" w:pos="709"/>
                <w:tab w:val="left" w:pos="2592"/>
              </w:tabs>
            </w:pPr>
            <w:r>
              <w:t>The original Explaining the Difference pilot project identified alignment between the programmes they were evaluating and the National Outcomes (at the time of the project there were only 15 National Outcomes)</w:t>
            </w:r>
            <w:r w:rsidRPr="00771F9B">
              <w:t>.</w:t>
            </w:r>
          </w:p>
          <w:p w:rsidR="009132DF" w:rsidRPr="00771F9B" w:rsidRDefault="009132DF" w:rsidP="00182436">
            <w:pPr>
              <w:tabs>
                <w:tab w:val="left" w:pos="709"/>
                <w:tab w:val="left" w:pos="2592"/>
              </w:tabs>
            </w:pPr>
          </w:p>
          <w:p w:rsidR="009132DF" w:rsidRDefault="009132DF" w:rsidP="00182436">
            <w:pPr>
              <w:tabs>
                <w:tab w:val="left" w:pos="709"/>
                <w:tab w:val="left" w:pos="2592"/>
              </w:tabs>
            </w:pPr>
            <w:r>
              <w:t xml:space="preserve">Participants recognised a </w:t>
            </w:r>
            <w:r w:rsidRPr="00771F9B">
              <w:t>particularly strong</w:t>
            </w:r>
            <w:r>
              <w:t xml:space="preserve"> </w:t>
            </w:r>
            <w:r w:rsidRPr="00771F9B">
              <w:t>fit to the following:</w:t>
            </w:r>
          </w:p>
          <w:p w:rsidR="009132DF" w:rsidRPr="00771F9B" w:rsidRDefault="009132DF" w:rsidP="00182436">
            <w:pPr>
              <w:tabs>
                <w:tab w:val="left" w:pos="709"/>
                <w:tab w:val="left" w:pos="2592"/>
              </w:tabs>
            </w:pPr>
          </w:p>
          <w:p w:rsidR="009132DF" w:rsidRPr="00771F9B" w:rsidRDefault="009132DF" w:rsidP="00182436">
            <w:pPr>
              <w:pStyle w:val="ListParagraph"/>
              <w:numPr>
                <w:ilvl w:val="0"/>
                <w:numId w:val="1"/>
              </w:numPr>
              <w:tabs>
                <w:tab w:val="left" w:pos="709"/>
                <w:tab w:val="left" w:pos="2592"/>
              </w:tabs>
            </w:pPr>
            <w:r>
              <w:t xml:space="preserve">Outcome 2: </w:t>
            </w:r>
            <w:r w:rsidRPr="00925D10">
              <w:rPr>
                <w:i/>
              </w:rPr>
              <w:t xml:space="preserve">We </w:t>
            </w:r>
            <w:proofErr w:type="spellStart"/>
            <w:r w:rsidRPr="00925D10">
              <w:rPr>
                <w:i/>
              </w:rPr>
              <w:t>realise</w:t>
            </w:r>
            <w:proofErr w:type="spellEnd"/>
            <w:r w:rsidRPr="00925D10">
              <w:rPr>
                <w:i/>
              </w:rPr>
              <w:t xml:space="preserve"> our full economic potential with more and better employment opportunities for our people.</w:t>
            </w:r>
          </w:p>
          <w:p w:rsidR="009132DF" w:rsidRPr="00771F9B" w:rsidRDefault="009132DF" w:rsidP="00182436">
            <w:pPr>
              <w:pStyle w:val="ListParagraph"/>
              <w:numPr>
                <w:ilvl w:val="0"/>
                <w:numId w:val="1"/>
              </w:numPr>
              <w:tabs>
                <w:tab w:val="left" w:pos="709"/>
                <w:tab w:val="left" w:pos="2592"/>
              </w:tabs>
            </w:pPr>
            <w:r>
              <w:t xml:space="preserve">Outcome 3: </w:t>
            </w:r>
            <w:r w:rsidRPr="00925D10">
              <w:rPr>
                <w:i/>
              </w:rPr>
              <w:t>We are better educated, more skilled and more successful, renowned for our research and innovation.</w:t>
            </w:r>
          </w:p>
          <w:p w:rsidR="009132DF" w:rsidRPr="00771F9B" w:rsidRDefault="009132DF" w:rsidP="00182436">
            <w:pPr>
              <w:pStyle w:val="ListParagraph"/>
              <w:numPr>
                <w:ilvl w:val="0"/>
                <w:numId w:val="1"/>
              </w:numPr>
              <w:tabs>
                <w:tab w:val="left" w:pos="709"/>
                <w:tab w:val="left" w:pos="2592"/>
              </w:tabs>
            </w:pPr>
            <w:r>
              <w:t xml:space="preserve">Outcome 7: </w:t>
            </w:r>
            <w:r w:rsidRPr="00925D10">
              <w:rPr>
                <w:i/>
              </w:rPr>
              <w:t>We have tackled the significant inequalities in Scottish society.</w:t>
            </w:r>
          </w:p>
          <w:p w:rsidR="009132DF" w:rsidRDefault="009132DF" w:rsidP="00182436">
            <w:pPr>
              <w:pStyle w:val="ListParagraph"/>
              <w:numPr>
                <w:ilvl w:val="0"/>
                <w:numId w:val="1"/>
              </w:numPr>
              <w:tabs>
                <w:tab w:val="left" w:pos="709"/>
                <w:tab w:val="left" w:pos="2592"/>
              </w:tabs>
            </w:pPr>
            <w:r>
              <w:t xml:space="preserve">Outcome 11: </w:t>
            </w:r>
            <w:r w:rsidRPr="00925D10">
              <w:rPr>
                <w:i/>
              </w:rPr>
              <w:t>We have strong, resilient and supportive communities where people take responsibility for their own actions and how they affect others.</w:t>
            </w:r>
          </w:p>
          <w:p w:rsidR="009132DF" w:rsidRDefault="009132DF" w:rsidP="00182436">
            <w:pPr>
              <w:tabs>
                <w:tab w:val="left" w:pos="709"/>
                <w:tab w:val="left" w:pos="2592"/>
              </w:tabs>
            </w:pPr>
          </w:p>
          <w:p w:rsidR="009132DF" w:rsidRDefault="009132DF" w:rsidP="00182436">
            <w:pPr>
              <w:tabs>
                <w:tab w:val="left" w:pos="709"/>
                <w:tab w:val="left" w:pos="2592"/>
              </w:tabs>
            </w:pPr>
            <w:r>
              <w:t xml:space="preserve">The </w:t>
            </w:r>
            <w:hyperlink r:id="rId14" w:history="1">
              <w:r>
                <w:rPr>
                  <w:rStyle w:val="Hyperlink"/>
                </w:rPr>
                <w:t xml:space="preserve">webpage containing all the </w:t>
              </w:r>
              <w:r w:rsidRPr="00925D10">
                <w:rPr>
                  <w:rStyle w:val="Hyperlink"/>
                </w:rPr>
                <w:t>National Outcomes</w:t>
              </w:r>
            </w:hyperlink>
            <w:r>
              <w:t xml:space="preserve"> provides information that will help organisations to identify which are relevant to refer to in evaluations of programmes.</w:t>
            </w:r>
          </w:p>
          <w:p w:rsidR="009132DF" w:rsidRDefault="009132DF" w:rsidP="00182436">
            <w:pPr>
              <w:tabs>
                <w:tab w:val="left" w:pos="709"/>
                <w:tab w:val="left" w:pos="2592"/>
              </w:tabs>
            </w:pPr>
          </w:p>
          <w:p w:rsidR="009132DF" w:rsidRPr="00925D10" w:rsidRDefault="009132DF" w:rsidP="00182436">
            <w:pPr>
              <w:tabs>
                <w:tab w:val="left" w:pos="709"/>
                <w:tab w:val="left" w:pos="2592"/>
              </w:tabs>
              <w:rPr>
                <w:b/>
              </w:rPr>
            </w:pPr>
            <w:r>
              <w:rPr>
                <w:b/>
              </w:rPr>
              <w:t>SOAs</w:t>
            </w:r>
          </w:p>
          <w:p w:rsidR="009132DF" w:rsidRDefault="009132DF" w:rsidP="00182436">
            <w:pPr>
              <w:tabs>
                <w:tab w:val="left" w:pos="709"/>
                <w:tab w:val="left" w:pos="2592"/>
              </w:tabs>
            </w:pPr>
          </w:p>
          <w:p w:rsidR="009132DF" w:rsidRPr="00771F9B" w:rsidRDefault="009132DF" w:rsidP="00182436">
            <w:pPr>
              <w:tabs>
                <w:tab w:val="left" w:pos="709"/>
                <w:tab w:val="left" w:pos="2592"/>
              </w:tabs>
            </w:pPr>
            <w:r>
              <w:t xml:space="preserve">SOAs tend to measure outputs rather than outcomes, for example referring to </w:t>
            </w:r>
            <w:r w:rsidRPr="00771F9B">
              <w:t xml:space="preserve">the number of courses </w:t>
            </w:r>
            <w:r>
              <w:t xml:space="preserve">on offer, or target </w:t>
            </w:r>
            <w:r w:rsidRPr="00771F9B">
              <w:t>number</w:t>
            </w:r>
            <w:r>
              <w:t>s</w:t>
            </w:r>
            <w:r w:rsidRPr="00771F9B">
              <w:t xml:space="preserve"> of learners.</w:t>
            </w:r>
          </w:p>
          <w:p w:rsidR="009132DF" w:rsidRDefault="009132DF" w:rsidP="00182436">
            <w:pPr>
              <w:tabs>
                <w:tab w:val="left" w:pos="709"/>
                <w:tab w:val="left" w:pos="2592"/>
              </w:tabs>
            </w:pPr>
          </w:p>
          <w:p w:rsidR="009132DF" w:rsidRPr="00771F9B" w:rsidRDefault="009132DF" w:rsidP="00182436">
            <w:pPr>
              <w:tabs>
                <w:tab w:val="left" w:pos="709"/>
                <w:tab w:val="left" w:pos="2592"/>
              </w:tabs>
            </w:pPr>
            <w:r>
              <w:t>However, it can be useful to identify references in SOAs</w:t>
            </w:r>
          </w:p>
          <w:p w:rsidR="009132DF" w:rsidRDefault="009132DF" w:rsidP="00182436">
            <w:pPr>
              <w:tabs>
                <w:tab w:val="left" w:pos="709"/>
                <w:tab w:val="left" w:pos="2592"/>
              </w:tabs>
            </w:pPr>
          </w:p>
        </w:tc>
      </w:tr>
      <w:tr w:rsidR="009132DF" w:rsidRPr="00771F9B" w:rsidTr="00182436">
        <w:tc>
          <w:tcPr>
            <w:tcW w:w="2518" w:type="dxa"/>
          </w:tcPr>
          <w:p w:rsidR="009132DF" w:rsidRDefault="00497EC5" w:rsidP="00182436">
            <w:pPr>
              <w:tabs>
                <w:tab w:val="left" w:pos="709"/>
                <w:tab w:val="left" w:pos="2592"/>
              </w:tabs>
              <w:rPr>
                <w:rStyle w:val="Hyperlink"/>
                <w:b/>
              </w:rPr>
            </w:pPr>
            <w:hyperlink r:id="rId15" w:history="1">
              <w:r w:rsidR="009132DF" w:rsidRPr="00EF50FF">
                <w:rPr>
                  <w:rStyle w:val="Hyperlink"/>
                  <w:b/>
                </w:rPr>
                <w:t>PQASSO</w:t>
              </w:r>
            </w:hyperlink>
            <w:r w:rsidR="009132DF">
              <w:rPr>
                <w:rStyle w:val="Hyperlink"/>
                <w:b/>
              </w:rPr>
              <w:t xml:space="preserve"> Quality Mark</w:t>
            </w:r>
            <w:r w:rsidR="0085767B">
              <w:rPr>
                <w:rStyle w:val="FootnoteReference"/>
                <w:b/>
                <w:color w:val="0000FF" w:themeColor="hyperlink"/>
                <w:u w:val="single"/>
              </w:rPr>
              <w:footnoteReference w:id="8"/>
            </w:r>
          </w:p>
          <w:p w:rsidR="009132DF" w:rsidRPr="0085767B" w:rsidRDefault="0085767B" w:rsidP="00182436">
            <w:pPr>
              <w:tabs>
                <w:tab w:val="left" w:pos="709"/>
                <w:tab w:val="left" w:pos="2592"/>
              </w:tabs>
            </w:pPr>
            <w:r w:rsidRPr="0085767B">
              <w:t>Charities Evaluation Service</w:t>
            </w:r>
            <w:r>
              <w:t xml:space="preserve"> (since 1997)</w:t>
            </w:r>
          </w:p>
        </w:tc>
        <w:tc>
          <w:tcPr>
            <w:tcW w:w="5670" w:type="dxa"/>
          </w:tcPr>
          <w:p w:rsidR="009132DF" w:rsidRDefault="009132DF" w:rsidP="00182436">
            <w:pPr>
              <w:tabs>
                <w:tab w:val="left" w:pos="709"/>
                <w:tab w:val="left" w:pos="2592"/>
              </w:tabs>
              <w:rPr>
                <w:b/>
              </w:rPr>
            </w:pPr>
            <w:r w:rsidRPr="003D55AB">
              <w:rPr>
                <w:b/>
              </w:rPr>
              <w:t xml:space="preserve">A UK-wide </w:t>
            </w:r>
            <w:proofErr w:type="spellStart"/>
            <w:r>
              <w:rPr>
                <w:b/>
              </w:rPr>
              <w:t>organisational</w:t>
            </w:r>
            <w:proofErr w:type="spellEnd"/>
            <w:r>
              <w:rPr>
                <w:b/>
              </w:rPr>
              <w:t xml:space="preserve"> </w:t>
            </w:r>
            <w:r w:rsidRPr="003D55AB">
              <w:rPr>
                <w:b/>
              </w:rPr>
              <w:t>quality standard developed</w:t>
            </w:r>
            <w:r>
              <w:rPr>
                <w:b/>
              </w:rPr>
              <w:t xml:space="preserve"> by the Charities Evaluation Services</w:t>
            </w:r>
            <w:r w:rsidRPr="003D55AB">
              <w:rPr>
                <w:b/>
              </w:rPr>
              <w:t xml:space="preserve">. </w:t>
            </w:r>
          </w:p>
          <w:p w:rsidR="009132DF" w:rsidRDefault="009132DF" w:rsidP="00182436">
            <w:pPr>
              <w:tabs>
                <w:tab w:val="left" w:pos="709"/>
                <w:tab w:val="left" w:pos="2592"/>
              </w:tabs>
              <w:rPr>
                <w:b/>
              </w:rPr>
            </w:pPr>
          </w:p>
          <w:p w:rsidR="009132DF" w:rsidRDefault="009132DF" w:rsidP="00182436">
            <w:pPr>
              <w:tabs>
                <w:tab w:val="left" w:pos="709"/>
                <w:tab w:val="left" w:pos="2592"/>
              </w:tabs>
            </w:pPr>
            <w:r>
              <w:t>PQASSO (</w:t>
            </w:r>
            <w:r w:rsidRPr="003D55AB">
              <w:t>Practical Quality Assurance System for Small Organisations</w:t>
            </w:r>
            <w:r>
              <w:t xml:space="preserve">) </w:t>
            </w:r>
            <w:r w:rsidRPr="003D55AB">
              <w:t>can be used by all types of third sector organisations, including charities, social enterprises, community interest companies and community groups. It is appropriate for organisations of all sizes, from those with a handful of employees</w:t>
            </w:r>
            <w:r w:rsidR="00B71114">
              <w:t xml:space="preserve"> </w:t>
            </w:r>
            <w:r w:rsidRPr="003D55AB">
              <w:t>to over 2,000 employees.  It has been used by over 14,000 organisations.</w:t>
            </w:r>
          </w:p>
          <w:p w:rsidR="009132DF" w:rsidRDefault="009132DF" w:rsidP="00182436">
            <w:pPr>
              <w:tabs>
                <w:tab w:val="left" w:pos="709"/>
                <w:tab w:val="left" w:pos="2592"/>
              </w:tabs>
            </w:pPr>
          </w:p>
          <w:p w:rsidR="009132DF" w:rsidRPr="003D55AB" w:rsidRDefault="009132DF" w:rsidP="00182436">
            <w:pPr>
              <w:tabs>
                <w:tab w:val="left" w:pos="709"/>
                <w:tab w:val="left" w:pos="2592"/>
              </w:tabs>
            </w:pPr>
          </w:p>
        </w:tc>
        <w:tc>
          <w:tcPr>
            <w:tcW w:w="6615" w:type="dxa"/>
          </w:tcPr>
          <w:p w:rsidR="009132DF" w:rsidRDefault="009132DF" w:rsidP="00182436">
            <w:pPr>
              <w:tabs>
                <w:tab w:val="left" w:pos="709"/>
                <w:tab w:val="left" w:pos="2592"/>
              </w:tabs>
            </w:pPr>
            <w:r>
              <w:t>PQASSO is built on 12 topics or quality areas. These are the building blocks an organisation needs in order to be able to operate to a high standard. They are:</w:t>
            </w:r>
          </w:p>
          <w:p w:rsidR="009132DF" w:rsidRDefault="009132DF" w:rsidP="00182436">
            <w:pPr>
              <w:tabs>
                <w:tab w:val="left" w:pos="709"/>
                <w:tab w:val="left" w:pos="2592"/>
              </w:tabs>
            </w:pPr>
          </w:p>
          <w:p w:rsidR="009132DF" w:rsidRDefault="009132DF" w:rsidP="00182436">
            <w:pPr>
              <w:tabs>
                <w:tab w:val="left" w:pos="709"/>
                <w:tab w:val="left" w:pos="2592"/>
              </w:tabs>
            </w:pPr>
            <w:r>
              <w:t>1. Planning</w:t>
            </w:r>
          </w:p>
          <w:p w:rsidR="009132DF" w:rsidRDefault="009132DF" w:rsidP="00182436">
            <w:pPr>
              <w:tabs>
                <w:tab w:val="left" w:pos="709"/>
                <w:tab w:val="left" w:pos="2592"/>
              </w:tabs>
            </w:pPr>
            <w:r>
              <w:t>2. Governance</w:t>
            </w:r>
          </w:p>
          <w:p w:rsidR="009132DF" w:rsidRDefault="009132DF" w:rsidP="00182436">
            <w:pPr>
              <w:tabs>
                <w:tab w:val="left" w:pos="709"/>
                <w:tab w:val="left" w:pos="2592"/>
              </w:tabs>
            </w:pPr>
            <w:r>
              <w:t>3. Leadership and management</w:t>
            </w:r>
          </w:p>
          <w:p w:rsidR="009132DF" w:rsidRDefault="009132DF" w:rsidP="00182436">
            <w:pPr>
              <w:tabs>
                <w:tab w:val="left" w:pos="709"/>
                <w:tab w:val="left" w:pos="2592"/>
              </w:tabs>
            </w:pPr>
            <w:r>
              <w:t>4. User-</w:t>
            </w:r>
            <w:proofErr w:type="spellStart"/>
            <w:r>
              <w:t>centred</w:t>
            </w:r>
            <w:proofErr w:type="spellEnd"/>
            <w:r>
              <w:t xml:space="preserve"> service</w:t>
            </w:r>
          </w:p>
          <w:p w:rsidR="009132DF" w:rsidRDefault="009132DF" w:rsidP="00182436">
            <w:pPr>
              <w:tabs>
                <w:tab w:val="left" w:pos="709"/>
                <w:tab w:val="left" w:pos="2592"/>
              </w:tabs>
            </w:pPr>
            <w:r>
              <w:t>5. Managing people</w:t>
            </w:r>
          </w:p>
          <w:p w:rsidR="009132DF" w:rsidRDefault="009132DF" w:rsidP="00182436">
            <w:pPr>
              <w:tabs>
                <w:tab w:val="left" w:pos="709"/>
                <w:tab w:val="left" w:pos="2592"/>
              </w:tabs>
            </w:pPr>
            <w:r>
              <w:t>6. Learning and development</w:t>
            </w:r>
          </w:p>
          <w:p w:rsidR="009132DF" w:rsidRDefault="009132DF" w:rsidP="00182436">
            <w:pPr>
              <w:tabs>
                <w:tab w:val="left" w:pos="709"/>
                <w:tab w:val="left" w:pos="2592"/>
              </w:tabs>
            </w:pPr>
            <w:r>
              <w:t>7. Managing money</w:t>
            </w:r>
          </w:p>
          <w:p w:rsidR="009132DF" w:rsidRDefault="009132DF" w:rsidP="00182436">
            <w:pPr>
              <w:tabs>
                <w:tab w:val="left" w:pos="709"/>
                <w:tab w:val="left" w:pos="2592"/>
              </w:tabs>
            </w:pPr>
            <w:r>
              <w:t>8. Managing resources</w:t>
            </w:r>
          </w:p>
          <w:p w:rsidR="009132DF" w:rsidRDefault="009132DF" w:rsidP="00182436">
            <w:pPr>
              <w:tabs>
                <w:tab w:val="left" w:pos="709"/>
                <w:tab w:val="left" w:pos="2592"/>
              </w:tabs>
            </w:pPr>
            <w:r>
              <w:t>9. Communications and promotion</w:t>
            </w:r>
          </w:p>
          <w:p w:rsidR="009132DF" w:rsidRDefault="009132DF" w:rsidP="00182436">
            <w:pPr>
              <w:tabs>
                <w:tab w:val="left" w:pos="709"/>
                <w:tab w:val="left" w:pos="2592"/>
              </w:tabs>
            </w:pPr>
            <w:r>
              <w:t>10. Working with others</w:t>
            </w:r>
          </w:p>
          <w:p w:rsidR="009132DF" w:rsidRDefault="009132DF" w:rsidP="00182436">
            <w:pPr>
              <w:tabs>
                <w:tab w:val="left" w:pos="709"/>
                <w:tab w:val="left" w:pos="2592"/>
              </w:tabs>
            </w:pPr>
            <w:r>
              <w:t>11. Monitoring and evaluation</w:t>
            </w:r>
          </w:p>
          <w:p w:rsidR="009132DF" w:rsidRDefault="009132DF" w:rsidP="00182436">
            <w:pPr>
              <w:tabs>
                <w:tab w:val="left" w:pos="709"/>
                <w:tab w:val="left" w:pos="2592"/>
              </w:tabs>
            </w:pPr>
            <w:r>
              <w:t>12. Results</w:t>
            </w:r>
          </w:p>
          <w:p w:rsidR="009132DF" w:rsidRDefault="009132DF" w:rsidP="00182436">
            <w:pPr>
              <w:tabs>
                <w:tab w:val="left" w:pos="709"/>
                <w:tab w:val="left" w:pos="2592"/>
              </w:tabs>
            </w:pPr>
          </w:p>
          <w:p w:rsidR="009132DF" w:rsidRDefault="009132DF" w:rsidP="00182436">
            <w:pPr>
              <w:tabs>
                <w:tab w:val="left" w:pos="709"/>
                <w:tab w:val="left" w:pos="2592"/>
              </w:tabs>
            </w:pPr>
            <w:r>
              <w:lastRenderedPageBreak/>
              <w:t>PQASSO breaks down each topic into three levels. This enables organisations to assess how well they are doing and plan a clear path for development in each area.</w:t>
            </w:r>
          </w:p>
          <w:p w:rsidR="009132DF" w:rsidRDefault="009132DF" w:rsidP="00182436">
            <w:pPr>
              <w:tabs>
                <w:tab w:val="left" w:pos="709"/>
                <w:tab w:val="left" w:pos="2592"/>
              </w:tabs>
            </w:pPr>
          </w:p>
          <w:p w:rsidR="009132DF" w:rsidRDefault="009132DF" w:rsidP="00182436">
            <w:pPr>
              <w:tabs>
                <w:tab w:val="left" w:pos="709"/>
                <w:tab w:val="left" w:pos="2592"/>
              </w:tabs>
            </w:pPr>
            <w:r>
              <w:t xml:space="preserve">PQASSO may be used in a variety of ways, including as an </w:t>
            </w:r>
            <w:proofErr w:type="spellStart"/>
            <w:r>
              <w:t>organisational</w:t>
            </w:r>
            <w:proofErr w:type="spellEnd"/>
            <w:r>
              <w:t xml:space="preserve"> </w:t>
            </w:r>
            <w:r w:rsidR="005363D7">
              <w:t>health check</w:t>
            </w:r>
            <w:r>
              <w:t xml:space="preserve"> or to help guide </w:t>
            </w:r>
            <w:proofErr w:type="spellStart"/>
            <w:r>
              <w:t>organisational</w:t>
            </w:r>
            <w:proofErr w:type="spellEnd"/>
            <w:r>
              <w:t xml:space="preserve"> development and growth. Organisations implement PQASSO by assessing themselves against standards and indicators using evidence to support </w:t>
            </w:r>
            <w:proofErr w:type="spellStart"/>
            <w:r>
              <w:t>judgements</w:t>
            </w:r>
            <w:proofErr w:type="spellEnd"/>
            <w:r>
              <w:t xml:space="preserve"> made. PQASSO also offers an external accreditation: the PQASSO Quality Mark.</w:t>
            </w:r>
          </w:p>
          <w:p w:rsidR="009132DF" w:rsidRDefault="009132DF" w:rsidP="00182436">
            <w:pPr>
              <w:tabs>
                <w:tab w:val="left" w:pos="709"/>
                <w:tab w:val="left" w:pos="2592"/>
              </w:tabs>
            </w:pPr>
          </w:p>
        </w:tc>
      </w:tr>
      <w:tr w:rsidR="009132DF" w:rsidRPr="00771F9B" w:rsidTr="00182436">
        <w:tc>
          <w:tcPr>
            <w:tcW w:w="2518" w:type="dxa"/>
          </w:tcPr>
          <w:p w:rsidR="009132DF" w:rsidRDefault="00497EC5" w:rsidP="00182436">
            <w:pPr>
              <w:tabs>
                <w:tab w:val="left" w:pos="709"/>
                <w:tab w:val="left" w:pos="2592"/>
              </w:tabs>
              <w:rPr>
                <w:b/>
              </w:rPr>
            </w:pPr>
            <w:hyperlink r:id="rId16" w:history="1">
              <w:r w:rsidR="0085767B" w:rsidRPr="0085767B">
                <w:rPr>
                  <w:rStyle w:val="Hyperlink"/>
                  <w:b/>
                </w:rPr>
                <w:t>Investing in Volunteers Standard</w:t>
              </w:r>
            </w:hyperlink>
            <w:r w:rsidR="0085767B">
              <w:rPr>
                <w:rStyle w:val="FootnoteReference"/>
                <w:b/>
              </w:rPr>
              <w:footnoteReference w:id="9"/>
            </w:r>
          </w:p>
          <w:p w:rsidR="0085767B" w:rsidRPr="0085767B" w:rsidRDefault="0085767B" w:rsidP="00182436">
            <w:pPr>
              <w:tabs>
                <w:tab w:val="left" w:pos="709"/>
                <w:tab w:val="left" w:pos="2592"/>
              </w:tabs>
            </w:pPr>
            <w:r w:rsidRPr="0085767B">
              <w:t>Investing in Volunteers</w:t>
            </w:r>
          </w:p>
          <w:p w:rsidR="0085767B" w:rsidRPr="0085767B" w:rsidRDefault="0085767B" w:rsidP="00182436">
            <w:pPr>
              <w:tabs>
                <w:tab w:val="left" w:pos="709"/>
                <w:tab w:val="left" w:pos="2592"/>
              </w:tabs>
              <w:rPr>
                <w:b/>
              </w:rPr>
            </w:pPr>
          </w:p>
        </w:tc>
        <w:tc>
          <w:tcPr>
            <w:tcW w:w="5670" w:type="dxa"/>
          </w:tcPr>
          <w:p w:rsidR="0085767B" w:rsidRDefault="0085767B" w:rsidP="0085767B">
            <w:pPr>
              <w:tabs>
                <w:tab w:val="left" w:pos="709"/>
                <w:tab w:val="left" w:pos="2592"/>
              </w:tabs>
            </w:pPr>
            <w:r>
              <w:t>Investing in Volunteers (</w:t>
            </w:r>
            <w:proofErr w:type="spellStart"/>
            <w:r>
              <w:t>IiV</w:t>
            </w:r>
            <w:proofErr w:type="spellEnd"/>
            <w:r>
              <w:t>) is the UK quality standard for all organisations which involve volunteers in their work.</w:t>
            </w:r>
          </w:p>
          <w:p w:rsidR="0085767B" w:rsidRDefault="0085767B" w:rsidP="0085767B">
            <w:pPr>
              <w:tabs>
                <w:tab w:val="left" w:pos="709"/>
                <w:tab w:val="left" w:pos="2592"/>
              </w:tabs>
            </w:pPr>
          </w:p>
          <w:p w:rsidR="0085767B" w:rsidRDefault="0085767B" w:rsidP="0085767B">
            <w:pPr>
              <w:tabs>
                <w:tab w:val="left" w:pos="709"/>
                <w:tab w:val="left" w:pos="2592"/>
              </w:tabs>
            </w:pPr>
            <w:r>
              <w:t>Over 750 organisations have achieved this quality accreditation throughout the UK, ranging from small community groups that are totally volunteer-led to large national multi branch charities that have thousands of volunteers.</w:t>
            </w:r>
          </w:p>
          <w:p w:rsidR="0085767B" w:rsidRDefault="0085767B" w:rsidP="0085767B">
            <w:pPr>
              <w:tabs>
                <w:tab w:val="left" w:pos="709"/>
                <w:tab w:val="left" w:pos="2592"/>
              </w:tabs>
            </w:pPr>
          </w:p>
          <w:p w:rsidR="0085767B" w:rsidRDefault="0085767B" w:rsidP="0085767B">
            <w:pPr>
              <w:tabs>
                <w:tab w:val="left" w:pos="709"/>
                <w:tab w:val="left" w:pos="2592"/>
              </w:tabs>
            </w:pPr>
            <w:r>
              <w:t xml:space="preserve">In Scotland the Standard is managed by </w:t>
            </w:r>
            <w:hyperlink r:id="rId17" w:history="1">
              <w:r w:rsidRPr="0085767B">
                <w:rPr>
                  <w:rStyle w:val="Hyperlink"/>
                </w:rPr>
                <w:t>Volunteer Scotland</w:t>
              </w:r>
            </w:hyperlink>
            <w:r>
              <w:rPr>
                <w:rStyle w:val="FootnoteReference"/>
              </w:rPr>
              <w:footnoteReference w:id="10"/>
            </w:r>
            <w:r>
              <w:t>.</w:t>
            </w:r>
          </w:p>
          <w:p w:rsidR="009132DF" w:rsidRPr="0085767B" w:rsidRDefault="009132DF" w:rsidP="0085767B">
            <w:pPr>
              <w:tabs>
                <w:tab w:val="left" w:pos="709"/>
                <w:tab w:val="left" w:pos="2592"/>
              </w:tabs>
            </w:pPr>
          </w:p>
        </w:tc>
        <w:tc>
          <w:tcPr>
            <w:tcW w:w="6615" w:type="dxa"/>
          </w:tcPr>
          <w:p w:rsidR="0094298A" w:rsidRDefault="0094298A" w:rsidP="0094298A">
            <w:pPr>
              <w:tabs>
                <w:tab w:val="left" w:pos="709"/>
                <w:tab w:val="left" w:pos="2592"/>
              </w:tabs>
            </w:pPr>
            <w:r>
              <w:t>The standard consists of nine indicators that organisations must meet:</w:t>
            </w:r>
          </w:p>
          <w:p w:rsidR="0094298A" w:rsidRDefault="0094298A" w:rsidP="0094298A">
            <w:pPr>
              <w:tabs>
                <w:tab w:val="left" w:pos="709"/>
                <w:tab w:val="left" w:pos="2592"/>
              </w:tabs>
            </w:pPr>
          </w:p>
          <w:p w:rsidR="0094298A" w:rsidRDefault="0094298A" w:rsidP="0094298A">
            <w:pPr>
              <w:pStyle w:val="ListParagraph"/>
              <w:numPr>
                <w:ilvl w:val="0"/>
                <w:numId w:val="23"/>
              </w:numPr>
              <w:tabs>
                <w:tab w:val="left" w:pos="709"/>
                <w:tab w:val="left" w:pos="2592"/>
              </w:tabs>
            </w:pPr>
            <w:r>
              <w:t>There is an expressed commitment to the involvement of volunteers, and recognition throughout the organisation that volunteering is a two-way process which benefits volunteers and the organisation</w:t>
            </w:r>
          </w:p>
          <w:p w:rsidR="0094298A" w:rsidRDefault="0094298A" w:rsidP="0094298A">
            <w:pPr>
              <w:pStyle w:val="ListParagraph"/>
              <w:numPr>
                <w:ilvl w:val="0"/>
                <w:numId w:val="23"/>
              </w:numPr>
              <w:tabs>
                <w:tab w:val="left" w:pos="709"/>
                <w:tab w:val="left" w:pos="2592"/>
              </w:tabs>
            </w:pPr>
            <w:r>
              <w:t>The organisation commits appropriate resources to working with all volunteers, such as money, management, staff time and materials</w:t>
            </w:r>
          </w:p>
          <w:p w:rsidR="0094298A" w:rsidRDefault="0094298A" w:rsidP="0094298A">
            <w:pPr>
              <w:pStyle w:val="ListParagraph"/>
              <w:numPr>
                <w:ilvl w:val="0"/>
                <w:numId w:val="23"/>
              </w:numPr>
              <w:tabs>
                <w:tab w:val="left" w:pos="709"/>
                <w:tab w:val="left" w:pos="2592"/>
              </w:tabs>
            </w:pPr>
            <w:r>
              <w:t>The organisation is open to involving volunteers who reflect the diversity of the local community and actively seeks to do this in accordance with its stated aims.</w:t>
            </w:r>
          </w:p>
          <w:p w:rsidR="0094298A" w:rsidRDefault="0094298A" w:rsidP="0094298A">
            <w:pPr>
              <w:pStyle w:val="ListParagraph"/>
              <w:numPr>
                <w:ilvl w:val="0"/>
                <w:numId w:val="23"/>
              </w:numPr>
              <w:tabs>
                <w:tab w:val="left" w:pos="709"/>
                <w:tab w:val="left" w:pos="2592"/>
              </w:tabs>
            </w:pPr>
            <w:r>
              <w:t>The organisation develops appropriate roles for volunteers in line with its aims and objectives, which are of value to the volunteers</w:t>
            </w:r>
          </w:p>
          <w:p w:rsidR="0094298A" w:rsidRDefault="0094298A" w:rsidP="0094298A">
            <w:pPr>
              <w:pStyle w:val="ListParagraph"/>
              <w:numPr>
                <w:ilvl w:val="0"/>
                <w:numId w:val="23"/>
              </w:numPr>
              <w:tabs>
                <w:tab w:val="left" w:pos="709"/>
                <w:tab w:val="left" w:pos="2592"/>
              </w:tabs>
            </w:pPr>
            <w:r>
              <w:t xml:space="preserve">The organisation is committed to ensuring that, as far as possible, volunteers are protected from physical, financial </w:t>
            </w:r>
            <w:r>
              <w:lastRenderedPageBreak/>
              <w:t>and emotional harm arising from volunteering</w:t>
            </w:r>
          </w:p>
          <w:p w:rsidR="0094298A" w:rsidRDefault="0094298A" w:rsidP="0094298A">
            <w:pPr>
              <w:pStyle w:val="ListParagraph"/>
              <w:numPr>
                <w:ilvl w:val="0"/>
                <w:numId w:val="23"/>
              </w:numPr>
              <w:tabs>
                <w:tab w:val="left" w:pos="709"/>
                <w:tab w:val="left" w:pos="2592"/>
              </w:tabs>
            </w:pPr>
            <w:r>
              <w:t>The organisation is committed to using fair, efficient and consistent recruitment procedures for all potential volunteers</w:t>
            </w:r>
          </w:p>
          <w:p w:rsidR="0094298A" w:rsidRDefault="0094298A" w:rsidP="0094298A">
            <w:pPr>
              <w:pStyle w:val="ListParagraph"/>
              <w:numPr>
                <w:ilvl w:val="0"/>
                <w:numId w:val="23"/>
              </w:numPr>
              <w:tabs>
                <w:tab w:val="left" w:pos="709"/>
                <w:tab w:val="left" w:pos="2592"/>
              </w:tabs>
            </w:pPr>
            <w:r>
              <w:t>Clear procedures are put into action for introducing new volunteers to their role, the organisation, its work, policies, practices and relevant personnel</w:t>
            </w:r>
          </w:p>
          <w:p w:rsidR="0094298A" w:rsidRDefault="0094298A" w:rsidP="0094298A">
            <w:pPr>
              <w:pStyle w:val="ListParagraph"/>
              <w:numPr>
                <w:ilvl w:val="0"/>
                <w:numId w:val="23"/>
              </w:numPr>
              <w:tabs>
                <w:tab w:val="left" w:pos="709"/>
                <w:tab w:val="left" w:pos="2592"/>
              </w:tabs>
            </w:pPr>
            <w:r>
              <w:t>The organisation takes account of the varying support and supervision needs of volunteers</w:t>
            </w:r>
          </w:p>
          <w:p w:rsidR="0094298A" w:rsidRDefault="0094298A" w:rsidP="0094298A">
            <w:pPr>
              <w:pStyle w:val="ListParagraph"/>
              <w:numPr>
                <w:ilvl w:val="0"/>
                <w:numId w:val="23"/>
              </w:numPr>
              <w:tabs>
                <w:tab w:val="left" w:pos="709"/>
                <w:tab w:val="left" w:pos="2592"/>
              </w:tabs>
            </w:pPr>
            <w:r>
              <w:t>The whole organisation is aware of the need to give volunteers recognition</w:t>
            </w:r>
          </w:p>
          <w:p w:rsidR="009132DF" w:rsidRDefault="009132DF" w:rsidP="00182436">
            <w:pPr>
              <w:tabs>
                <w:tab w:val="left" w:pos="709"/>
                <w:tab w:val="left" w:pos="2592"/>
              </w:tabs>
            </w:pPr>
          </w:p>
        </w:tc>
      </w:tr>
    </w:tbl>
    <w:p w:rsidR="009132DF" w:rsidRPr="00771F9B" w:rsidRDefault="009132DF" w:rsidP="009132DF">
      <w:pPr>
        <w:tabs>
          <w:tab w:val="left" w:pos="709"/>
          <w:tab w:val="left" w:pos="2592"/>
        </w:tabs>
        <w:rPr>
          <w:b/>
        </w:rPr>
      </w:pPr>
    </w:p>
    <w:p w:rsidR="00597980" w:rsidRPr="00771F9B" w:rsidRDefault="00597980" w:rsidP="00EF50FF">
      <w:pPr>
        <w:tabs>
          <w:tab w:val="left" w:pos="709"/>
          <w:tab w:val="left" w:pos="2592"/>
        </w:tabs>
        <w:ind w:left="360"/>
      </w:pPr>
    </w:p>
    <w:sectPr w:rsidR="00597980" w:rsidRPr="00771F9B" w:rsidSect="009132DF">
      <w:footerReference w:type="even" r:id="rId18"/>
      <w:footerReference w:type="default" r:id="rId19"/>
      <w:pgSz w:w="16840" w:h="1190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C6" w:rsidRDefault="003E11C6" w:rsidP="0006360D">
      <w:r>
        <w:separator/>
      </w:r>
    </w:p>
  </w:endnote>
  <w:endnote w:type="continuationSeparator" w:id="0">
    <w:p w:rsidR="003E11C6" w:rsidRDefault="003E11C6" w:rsidP="00063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CD" w:rsidRDefault="00497EC5" w:rsidP="00FB20E9">
    <w:pPr>
      <w:pStyle w:val="Footer"/>
      <w:framePr w:wrap="around" w:vAnchor="text" w:hAnchor="margin" w:xAlign="right" w:y="1"/>
      <w:rPr>
        <w:rStyle w:val="PageNumber"/>
      </w:rPr>
    </w:pPr>
    <w:r>
      <w:rPr>
        <w:rStyle w:val="PageNumber"/>
      </w:rPr>
      <w:fldChar w:fldCharType="begin"/>
    </w:r>
    <w:r w:rsidR="00FA46CD">
      <w:rPr>
        <w:rStyle w:val="PageNumber"/>
      </w:rPr>
      <w:instrText xml:space="preserve">PAGE  </w:instrText>
    </w:r>
    <w:r>
      <w:rPr>
        <w:rStyle w:val="PageNumber"/>
      </w:rPr>
      <w:fldChar w:fldCharType="end"/>
    </w:r>
  </w:p>
  <w:p w:rsidR="00FA46CD" w:rsidRDefault="00FA46CD" w:rsidP="002907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CD" w:rsidRDefault="00497EC5" w:rsidP="00FB20E9">
    <w:pPr>
      <w:pStyle w:val="Footer"/>
      <w:framePr w:wrap="around" w:vAnchor="text" w:hAnchor="margin" w:xAlign="right" w:y="1"/>
      <w:rPr>
        <w:rStyle w:val="PageNumber"/>
      </w:rPr>
    </w:pPr>
    <w:r>
      <w:rPr>
        <w:rStyle w:val="PageNumber"/>
      </w:rPr>
      <w:fldChar w:fldCharType="begin"/>
    </w:r>
    <w:r w:rsidR="00FA46CD">
      <w:rPr>
        <w:rStyle w:val="PageNumber"/>
      </w:rPr>
      <w:instrText xml:space="preserve">PAGE  </w:instrText>
    </w:r>
    <w:r>
      <w:rPr>
        <w:rStyle w:val="PageNumber"/>
      </w:rPr>
      <w:fldChar w:fldCharType="separate"/>
    </w:r>
    <w:r w:rsidR="00BB0072">
      <w:rPr>
        <w:rStyle w:val="PageNumber"/>
        <w:noProof/>
      </w:rPr>
      <w:t>4</w:t>
    </w:r>
    <w:r>
      <w:rPr>
        <w:rStyle w:val="PageNumber"/>
      </w:rPr>
      <w:fldChar w:fldCharType="end"/>
    </w:r>
  </w:p>
  <w:p w:rsidR="00FA46CD" w:rsidRDefault="00FA46CD" w:rsidP="002907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C6" w:rsidRDefault="003E11C6" w:rsidP="0006360D">
      <w:r>
        <w:separator/>
      </w:r>
    </w:p>
  </w:footnote>
  <w:footnote w:type="continuationSeparator" w:id="0">
    <w:p w:rsidR="003E11C6" w:rsidRDefault="003E11C6" w:rsidP="0006360D">
      <w:r>
        <w:continuationSeparator/>
      </w:r>
    </w:p>
  </w:footnote>
  <w:footnote w:id="1">
    <w:p w:rsidR="00FA46CD" w:rsidRPr="005360E2" w:rsidRDefault="00FA46CD" w:rsidP="009132DF">
      <w:pPr>
        <w:pStyle w:val="FootnoteText"/>
        <w:rPr>
          <w:sz w:val="20"/>
        </w:rPr>
      </w:pPr>
      <w:r w:rsidRPr="005360E2">
        <w:rPr>
          <w:rStyle w:val="FootnoteReference"/>
          <w:sz w:val="20"/>
        </w:rPr>
        <w:footnoteRef/>
      </w:r>
      <w:r w:rsidRPr="005360E2">
        <w:rPr>
          <w:sz w:val="20"/>
        </w:rPr>
        <w:t xml:space="preserve"> </w:t>
      </w:r>
      <w:hyperlink r:id="rId1" w:history="1">
        <w:r w:rsidRPr="005360E2">
          <w:rPr>
            <w:rStyle w:val="Hyperlink"/>
            <w:sz w:val="20"/>
          </w:rPr>
          <w:t>http://www.scotland.gov.uk/About/Performance/scotPerforms</w:t>
        </w:r>
      </w:hyperlink>
      <w:r w:rsidRPr="005360E2">
        <w:rPr>
          <w:sz w:val="20"/>
        </w:rPr>
        <w:t xml:space="preserve"> </w:t>
      </w:r>
    </w:p>
  </w:footnote>
  <w:footnote w:id="2">
    <w:p w:rsidR="00FA46CD" w:rsidRPr="005360E2" w:rsidRDefault="00FA46CD" w:rsidP="009132DF">
      <w:pPr>
        <w:pStyle w:val="FootnoteText"/>
        <w:rPr>
          <w:sz w:val="20"/>
        </w:rPr>
      </w:pPr>
      <w:r w:rsidRPr="005360E2">
        <w:rPr>
          <w:rStyle w:val="FootnoteReference"/>
          <w:sz w:val="20"/>
        </w:rPr>
        <w:footnoteRef/>
      </w:r>
      <w:r w:rsidRPr="005360E2">
        <w:rPr>
          <w:sz w:val="20"/>
        </w:rPr>
        <w:t xml:space="preserve"> </w:t>
      </w:r>
      <w:hyperlink r:id="rId2" w:history="1">
        <w:r w:rsidRPr="005360E2">
          <w:rPr>
            <w:rStyle w:val="Hyperlink"/>
            <w:sz w:val="20"/>
          </w:rPr>
          <w:t>http://www.scotland.gov.uk/About/Performance/scotPerforms/purpose</w:t>
        </w:r>
      </w:hyperlink>
      <w:r w:rsidRPr="005360E2">
        <w:rPr>
          <w:sz w:val="20"/>
        </w:rPr>
        <w:t xml:space="preserve"> </w:t>
      </w:r>
    </w:p>
  </w:footnote>
  <w:footnote w:id="3">
    <w:p w:rsidR="00FA46CD" w:rsidRPr="005360E2" w:rsidRDefault="00FA46CD" w:rsidP="009132DF">
      <w:pPr>
        <w:pStyle w:val="FootnoteText"/>
        <w:rPr>
          <w:sz w:val="20"/>
        </w:rPr>
      </w:pPr>
      <w:r w:rsidRPr="005360E2">
        <w:rPr>
          <w:rStyle w:val="FootnoteReference"/>
          <w:sz w:val="20"/>
        </w:rPr>
        <w:footnoteRef/>
      </w:r>
      <w:r w:rsidRPr="005360E2">
        <w:rPr>
          <w:sz w:val="20"/>
        </w:rPr>
        <w:t xml:space="preserve"> </w:t>
      </w:r>
      <w:hyperlink r:id="rId3" w:history="1">
        <w:r w:rsidRPr="005360E2">
          <w:rPr>
            <w:rStyle w:val="Hyperlink"/>
            <w:sz w:val="20"/>
          </w:rPr>
          <w:t>http://www.scotland.gov.uk/About/Performance/scotPerforms/outcome</w:t>
        </w:r>
      </w:hyperlink>
      <w:r w:rsidRPr="005360E2">
        <w:rPr>
          <w:sz w:val="20"/>
        </w:rPr>
        <w:t xml:space="preserve"> </w:t>
      </w:r>
    </w:p>
  </w:footnote>
  <w:footnote w:id="4">
    <w:p w:rsidR="00FA46CD" w:rsidRPr="005360E2" w:rsidRDefault="00FA46CD" w:rsidP="009132DF">
      <w:pPr>
        <w:pStyle w:val="FootnoteText"/>
        <w:rPr>
          <w:sz w:val="20"/>
        </w:rPr>
      </w:pPr>
      <w:r w:rsidRPr="005360E2">
        <w:rPr>
          <w:rStyle w:val="FootnoteReference"/>
          <w:sz w:val="20"/>
        </w:rPr>
        <w:footnoteRef/>
      </w:r>
      <w:r w:rsidRPr="005360E2">
        <w:rPr>
          <w:sz w:val="20"/>
        </w:rPr>
        <w:t xml:space="preserve"> </w:t>
      </w:r>
      <w:hyperlink r:id="rId4" w:history="1">
        <w:r w:rsidRPr="005360E2">
          <w:rPr>
            <w:rStyle w:val="Hyperlink"/>
            <w:sz w:val="20"/>
          </w:rPr>
          <w:t>http://www.scotland.gov.uk/About/Performance/scotPerforms/indicator</w:t>
        </w:r>
      </w:hyperlink>
      <w:r w:rsidRPr="005360E2">
        <w:rPr>
          <w:sz w:val="20"/>
        </w:rPr>
        <w:t xml:space="preserve"> </w:t>
      </w:r>
    </w:p>
  </w:footnote>
  <w:footnote w:id="5">
    <w:p w:rsidR="00FA46CD" w:rsidRPr="005360E2" w:rsidRDefault="00FA46CD" w:rsidP="009132DF">
      <w:pPr>
        <w:pStyle w:val="FootnoteText"/>
        <w:rPr>
          <w:rFonts w:cs="Arial"/>
          <w:sz w:val="20"/>
        </w:rPr>
      </w:pPr>
      <w:r w:rsidRPr="005360E2">
        <w:rPr>
          <w:rStyle w:val="FootnoteReference"/>
          <w:rFonts w:cs="Arial"/>
          <w:sz w:val="20"/>
        </w:rPr>
        <w:footnoteRef/>
      </w:r>
      <w:r w:rsidRPr="005360E2">
        <w:rPr>
          <w:rFonts w:cs="Arial"/>
          <w:sz w:val="20"/>
        </w:rPr>
        <w:t xml:space="preserve"> </w:t>
      </w:r>
      <w:hyperlink r:id="rId5" w:history="1">
        <w:r w:rsidRPr="005360E2">
          <w:rPr>
            <w:rStyle w:val="Hyperlink"/>
            <w:rFonts w:cs="Arial"/>
            <w:sz w:val="20"/>
          </w:rPr>
          <w:t>http://www.scotland.gov.uk/Topics/Government/PublicServiceReform/CP/finalsoas</w:t>
        </w:r>
      </w:hyperlink>
      <w:r w:rsidRPr="005360E2">
        <w:rPr>
          <w:rFonts w:cs="Arial"/>
          <w:color w:val="000000"/>
          <w:sz w:val="20"/>
        </w:rPr>
        <w:t xml:space="preserve"> </w:t>
      </w:r>
    </w:p>
  </w:footnote>
  <w:footnote w:id="6">
    <w:p w:rsidR="00FA46CD" w:rsidRDefault="00FA46CD">
      <w:pPr>
        <w:pStyle w:val="FootnoteText"/>
      </w:pPr>
      <w:r>
        <w:rPr>
          <w:rStyle w:val="FootnoteReference"/>
        </w:rPr>
        <w:footnoteRef/>
      </w:r>
      <w:r>
        <w:t xml:space="preserve"> </w:t>
      </w:r>
      <w:hyperlink r:id="rId6" w:history="1">
        <w:r w:rsidRPr="00332005">
          <w:rPr>
            <w:rStyle w:val="Hyperlink"/>
          </w:rPr>
          <w:t>http://generationsworkingtogether.org</w:t>
        </w:r>
      </w:hyperlink>
      <w:r>
        <w:t xml:space="preserve"> </w:t>
      </w:r>
    </w:p>
  </w:footnote>
  <w:footnote w:id="7">
    <w:p w:rsidR="00FA46CD" w:rsidRDefault="00FA46CD">
      <w:pPr>
        <w:pStyle w:val="FootnoteText"/>
      </w:pPr>
      <w:r>
        <w:rPr>
          <w:rStyle w:val="FootnoteReference"/>
        </w:rPr>
        <w:footnoteRef/>
      </w:r>
      <w:r>
        <w:t xml:space="preserve"> </w:t>
      </w:r>
      <w:hyperlink r:id="rId7" w:history="1">
        <w:r w:rsidRPr="00332005">
          <w:rPr>
            <w:rStyle w:val="Hyperlink"/>
          </w:rPr>
          <w:t>http://generationsworkingtogether.org/resources/guidelines-bringing-together-local-authorities-and-intergenerational-practice-in-a-scottish-policy-context</w:t>
        </w:r>
      </w:hyperlink>
      <w:r>
        <w:t xml:space="preserve"> </w:t>
      </w:r>
    </w:p>
  </w:footnote>
  <w:footnote w:id="8">
    <w:p w:rsidR="00FA46CD" w:rsidRPr="005360E2" w:rsidRDefault="00FA46CD">
      <w:pPr>
        <w:pStyle w:val="FootnoteText"/>
        <w:rPr>
          <w:sz w:val="20"/>
        </w:rPr>
      </w:pPr>
      <w:r w:rsidRPr="005360E2">
        <w:rPr>
          <w:rStyle w:val="FootnoteReference"/>
          <w:sz w:val="20"/>
        </w:rPr>
        <w:footnoteRef/>
      </w:r>
      <w:r w:rsidRPr="005360E2">
        <w:rPr>
          <w:sz w:val="20"/>
        </w:rPr>
        <w:t xml:space="preserve"> </w:t>
      </w:r>
      <w:hyperlink r:id="rId8" w:history="1">
        <w:r w:rsidRPr="005360E2">
          <w:rPr>
            <w:rStyle w:val="Hyperlink"/>
            <w:sz w:val="20"/>
          </w:rPr>
          <w:t>http://www.ces-vol.org.uk/PQASSO/index</w:t>
        </w:r>
      </w:hyperlink>
      <w:r w:rsidRPr="005360E2">
        <w:rPr>
          <w:sz w:val="20"/>
        </w:rPr>
        <w:t xml:space="preserve"> </w:t>
      </w:r>
    </w:p>
  </w:footnote>
  <w:footnote w:id="9">
    <w:p w:rsidR="00FA46CD" w:rsidRPr="005360E2" w:rsidRDefault="00FA46CD">
      <w:pPr>
        <w:pStyle w:val="FootnoteText"/>
        <w:rPr>
          <w:sz w:val="20"/>
        </w:rPr>
      </w:pPr>
      <w:r w:rsidRPr="005360E2">
        <w:rPr>
          <w:rStyle w:val="FootnoteReference"/>
          <w:sz w:val="20"/>
        </w:rPr>
        <w:footnoteRef/>
      </w:r>
      <w:r w:rsidRPr="005360E2">
        <w:rPr>
          <w:sz w:val="20"/>
        </w:rPr>
        <w:t xml:space="preserve"> </w:t>
      </w:r>
      <w:hyperlink r:id="rId9" w:history="1">
        <w:r w:rsidRPr="005360E2">
          <w:rPr>
            <w:rStyle w:val="Hyperlink"/>
            <w:sz w:val="20"/>
          </w:rPr>
          <w:t>http://iiv.investinginvolunteers.org.uk/inyourcountry/iiv-scotland</w:t>
        </w:r>
      </w:hyperlink>
      <w:r w:rsidRPr="005360E2">
        <w:rPr>
          <w:sz w:val="20"/>
        </w:rPr>
        <w:t xml:space="preserve"> </w:t>
      </w:r>
    </w:p>
  </w:footnote>
  <w:footnote w:id="10">
    <w:p w:rsidR="00FA46CD" w:rsidRPr="005360E2" w:rsidRDefault="00FA46CD">
      <w:pPr>
        <w:pStyle w:val="FootnoteText"/>
        <w:rPr>
          <w:sz w:val="20"/>
        </w:rPr>
      </w:pPr>
      <w:r w:rsidRPr="005360E2">
        <w:rPr>
          <w:rStyle w:val="FootnoteReference"/>
          <w:sz w:val="20"/>
        </w:rPr>
        <w:footnoteRef/>
      </w:r>
      <w:r w:rsidRPr="005360E2">
        <w:rPr>
          <w:sz w:val="20"/>
        </w:rPr>
        <w:t xml:space="preserve"> </w:t>
      </w:r>
      <w:hyperlink r:id="rId10" w:history="1">
        <w:r w:rsidRPr="005360E2">
          <w:rPr>
            <w:rStyle w:val="Hyperlink"/>
            <w:sz w:val="20"/>
          </w:rPr>
          <w:t>http://www.vds.org.uk</w:t>
        </w:r>
      </w:hyperlink>
      <w:r w:rsidRPr="005360E2">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F14"/>
    <w:multiLevelType w:val="hybridMultilevel"/>
    <w:tmpl w:val="F42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066F"/>
    <w:multiLevelType w:val="hybridMultilevel"/>
    <w:tmpl w:val="04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D1BCB"/>
    <w:multiLevelType w:val="hybridMultilevel"/>
    <w:tmpl w:val="0352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74DA2"/>
    <w:multiLevelType w:val="hybridMultilevel"/>
    <w:tmpl w:val="FD9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C5F35"/>
    <w:multiLevelType w:val="hybridMultilevel"/>
    <w:tmpl w:val="6B6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83FB8"/>
    <w:multiLevelType w:val="hybridMultilevel"/>
    <w:tmpl w:val="4CFA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2DB5"/>
    <w:multiLevelType w:val="hybridMultilevel"/>
    <w:tmpl w:val="F80466BA"/>
    <w:lvl w:ilvl="0" w:tplc="B41E81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F3F88"/>
    <w:multiLevelType w:val="hybridMultilevel"/>
    <w:tmpl w:val="28E4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C53B9"/>
    <w:multiLevelType w:val="hybridMultilevel"/>
    <w:tmpl w:val="3F5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9296E"/>
    <w:multiLevelType w:val="hybridMultilevel"/>
    <w:tmpl w:val="56E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70AFB"/>
    <w:multiLevelType w:val="hybridMultilevel"/>
    <w:tmpl w:val="FD4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96F37"/>
    <w:multiLevelType w:val="hybridMultilevel"/>
    <w:tmpl w:val="B6AC8EC8"/>
    <w:lvl w:ilvl="0" w:tplc="F976D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F2686"/>
    <w:multiLevelType w:val="hybridMultilevel"/>
    <w:tmpl w:val="39E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B3942"/>
    <w:multiLevelType w:val="hybridMultilevel"/>
    <w:tmpl w:val="B2C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4648FD"/>
    <w:multiLevelType w:val="hybridMultilevel"/>
    <w:tmpl w:val="3A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C4823"/>
    <w:multiLevelType w:val="hybridMultilevel"/>
    <w:tmpl w:val="A96AC078"/>
    <w:lvl w:ilvl="0" w:tplc="2FB0BE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63200"/>
    <w:multiLevelType w:val="hybridMultilevel"/>
    <w:tmpl w:val="B5F0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E7DF8"/>
    <w:multiLevelType w:val="hybridMultilevel"/>
    <w:tmpl w:val="D92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63D1C"/>
    <w:multiLevelType w:val="hybridMultilevel"/>
    <w:tmpl w:val="44B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94DEF"/>
    <w:multiLevelType w:val="hybridMultilevel"/>
    <w:tmpl w:val="0502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D034B"/>
    <w:multiLevelType w:val="hybridMultilevel"/>
    <w:tmpl w:val="204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80D6C"/>
    <w:multiLevelType w:val="hybridMultilevel"/>
    <w:tmpl w:val="550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95A87"/>
    <w:multiLevelType w:val="hybridMultilevel"/>
    <w:tmpl w:val="28E4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C0EFD"/>
    <w:multiLevelType w:val="hybridMultilevel"/>
    <w:tmpl w:val="43CC6994"/>
    <w:lvl w:ilvl="0" w:tplc="F976D01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C1C46"/>
    <w:multiLevelType w:val="hybridMultilevel"/>
    <w:tmpl w:val="C1E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C1F5B"/>
    <w:multiLevelType w:val="hybridMultilevel"/>
    <w:tmpl w:val="611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0"/>
  </w:num>
  <w:num w:numId="5">
    <w:abstractNumId w:val="17"/>
  </w:num>
  <w:num w:numId="6">
    <w:abstractNumId w:val="3"/>
  </w:num>
  <w:num w:numId="7">
    <w:abstractNumId w:val="12"/>
  </w:num>
  <w:num w:numId="8">
    <w:abstractNumId w:val="22"/>
  </w:num>
  <w:num w:numId="9">
    <w:abstractNumId w:val="7"/>
  </w:num>
  <w:num w:numId="10">
    <w:abstractNumId w:val="20"/>
  </w:num>
  <w:num w:numId="11">
    <w:abstractNumId w:val="18"/>
  </w:num>
  <w:num w:numId="12">
    <w:abstractNumId w:val="11"/>
  </w:num>
  <w:num w:numId="13">
    <w:abstractNumId w:val="25"/>
  </w:num>
  <w:num w:numId="14">
    <w:abstractNumId w:val="21"/>
  </w:num>
  <w:num w:numId="15">
    <w:abstractNumId w:val="2"/>
  </w:num>
  <w:num w:numId="16">
    <w:abstractNumId w:val="24"/>
  </w:num>
  <w:num w:numId="17">
    <w:abstractNumId w:val="9"/>
  </w:num>
  <w:num w:numId="18">
    <w:abstractNumId w:val="13"/>
  </w:num>
  <w:num w:numId="19">
    <w:abstractNumId w:val="6"/>
  </w:num>
  <w:num w:numId="20">
    <w:abstractNumId w:val="1"/>
  </w:num>
  <w:num w:numId="21">
    <w:abstractNumId w:val="16"/>
  </w:num>
  <w:num w:numId="22">
    <w:abstractNumId w:val="8"/>
  </w:num>
  <w:num w:numId="23">
    <w:abstractNumId w:val="14"/>
  </w:num>
  <w:num w:numId="24">
    <w:abstractNumId w:val="10"/>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4A13D2"/>
    <w:rsid w:val="00004428"/>
    <w:rsid w:val="00014B5A"/>
    <w:rsid w:val="00024770"/>
    <w:rsid w:val="000303D9"/>
    <w:rsid w:val="000314FB"/>
    <w:rsid w:val="00045DB6"/>
    <w:rsid w:val="00046D18"/>
    <w:rsid w:val="0005639A"/>
    <w:rsid w:val="0006360D"/>
    <w:rsid w:val="00070544"/>
    <w:rsid w:val="000A2539"/>
    <w:rsid w:val="000C187C"/>
    <w:rsid w:val="0011131A"/>
    <w:rsid w:val="0015151C"/>
    <w:rsid w:val="00155021"/>
    <w:rsid w:val="00160F52"/>
    <w:rsid w:val="00162B06"/>
    <w:rsid w:val="0016733A"/>
    <w:rsid w:val="00182436"/>
    <w:rsid w:val="0018493A"/>
    <w:rsid w:val="001A0769"/>
    <w:rsid w:val="001A2FE0"/>
    <w:rsid w:val="001B0607"/>
    <w:rsid w:val="001D216F"/>
    <w:rsid w:val="001E48F0"/>
    <w:rsid w:val="00222A6B"/>
    <w:rsid w:val="00225E71"/>
    <w:rsid w:val="00230A16"/>
    <w:rsid w:val="00231F9A"/>
    <w:rsid w:val="00234F7B"/>
    <w:rsid w:val="002758BE"/>
    <w:rsid w:val="002778D5"/>
    <w:rsid w:val="002845DC"/>
    <w:rsid w:val="00284F00"/>
    <w:rsid w:val="00285D04"/>
    <w:rsid w:val="002907A7"/>
    <w:rsid w:val="00297D86"/>
    <w:rsid w:val="002A59F0"/>
    <w:rsid w:val="002A7446"/>
    <w:rsid w:val="002C38A0"/>
    <w:rsid w:val="00346417"/>
    <w:rsid w:val="00350082"/>
    <w:rsid w:val="00352B1A"/>
    <w:rsid w:val="00375650"/>
    <w:rsid w:val="00380C58"/>
    <w:rsid w:val="003A0416"/>
    <w:rsid w:val="003B3A81"/>
    <w:rsid w:val="003C4E08"/>
    <w:rsid w:val="003D55AB"/>
    <w:rsid w:val="003E11C6"/>
    <w:rsid w:val="003F0BE3"/>
    <w:rsid w:val="003F2FC7"/>
    <w:rsid w:val="004040DB"/>
    <w:rsid w:val="0041681B"/>
    <w:rsid w:val="00424C36"/>
    <w:rsid w:val="00431379"/>
    <w:rsid w:val="004333E3"/>
    <w:rsid w:val="0045259A"/>
    <w:rsid w:val="004619A5"/>
    <w:rsid w:val="00471E1C"/>
    <w:rsid w:val="0049102C"/>
    <w:rsid w:val="00497EC5"/>
    <w:rsid w:val="004A13D2"/>
    <w:rsid w:val="004B34EB"/>
    <w:rsid w:val="004B4F26"/>
    <w:rsid w:val="004C11C8"/>
    <w:rsid w:val="004C6241"/>
    <w:rsid w:val="004C75F8"/>
    <w:rsid w:val="004D55D6"/>
    <w:rsid w:val="00503EFA"/>
    <w:rsid w:val="00507452"/>
    <w:rsid w:val="00510169"/>
    <w:rsid w:val="00512F24"/>
    <w:rsid w:val="005247E3"/>
    <w:rsid w:val="00535A2B"/>
    <w:rsid w:val="005360E2"/>
    <w:rsid w:val="005363D7"/>
    <w:rsid w:val="00593AAC"/>
    <w:rsid w:val="00597980"/>
    <w:rsid w:val="005C3EEC"/>
    <w:rsid w:val="005C6171"/>
    <w:rsid w:val="005D7F4F"/>
    <w:rsid w:val="005E1FD1"/>
    <w:rsid w:val="00602401"/>
    <w:rsid w:val="006359D1"/>
    <w:rsid w:val="00643160"/>
    <w:rsid w:val="006459AA"/>
    <w:rsid w:val="00657CEF"/>
    <w:rsid w:val="0066579E"/>
    <w:rsid w:val="0067157B"/>
    <w:rsid w:val="0067159B"/>
    <w:rsid w:val="00687130"/>
    <w:rsid w:val="006A19DB"/>
    <w:rsid w:val="006A3EED"/>
    <w:rsid w:val="006D2CC2"/>
    <w:rsid w:val="006D4C80"/>
    <w:rsid w:val="006E7D34"/>
    <w:rsid w:val="007272CF"/>
    <w:rsid w:val="00730BA7"/>
    <w:rsid w:val="007311B4"/>
    <w:rsid w:val="00771F9B"/>
    <w:rsid w:val="00774F51"/>
    <w:rsid w:val="007977C2"/>
    <w:rsid w:val="007B4000"/>
    <w:rsid w:val="007E3D94"/>
    <w:rsid w:val="0080269A"/>
    <w:rsid w:val="0081407F"/>
    <w:rsid w:val="00820A56"/>
    <w:rsid w:val="00835973"/>
    <w:rsid w:val="0083780F"/>
    <w:rsid w:val="00851057"/>
    <w:rsid w:val="00853854"/>
    <w:rsid w:val="0085767B"/>
    <w:rsid w:val="00874C81"/>
    <w:rsid w:val="008829EA"/>
    <w:rsid w:val="008966C5"/>
    <w:rsid w:val="00896A6E"/>
    <w:rsid w:val="008B056F"/>
    <w:rsid w:val="008B213A"/>
    <w:rsid w:val="008B6FF2"/>
    <w:rsid w:val="008D4207"/>
    <w:rsid w:val="008E4BDE"/>
    <w:rsid w:val="008F389C"/>
    <w:rsid w:val="009132DF"/>
    <w:rsid w:val="0091494B"/>
    <w:rsid w:val="009169D6"/>
    <w:rsid w:val="00924461"/>
    <w:rsid w:val="00925D10"/>
    <w:rsid w:val="009269C4"/>
    <w:rsid w:val="00934D9A"/>
    <w:rsid w:val="00941603"/>
    <w:rsid w:val="00941987"/>
    <w:rsid w:val="0094298A"/>
    <w:rsid w:val="00944698"/>
    <w:rsid w:val="00956A63"/>
    <w:rsid w:val="00972F2B"/>
    <w:rsid w:val="009856C6"/>
    <w:rsid w:val="009922DD"/>
    <w:rsid w:val="009A298B"/>
    <w:rsid w:val="009A5F2D"/>
    <w:rsid w:val="009C57DA"/>
    <w:rsid w:val="009E5518"/>
    <w:rsid w:val="00A15E4F"/>
    <w:rsid w:val="00A37E78"/>
    <w:rsid w:val="00A43B46"/>
    <w:rsid w:val="00A537F0"/>
    <w:rsid w:val="00A5553F"/>
    <w:rsid w:val="00A603CE"/>
    <w:rsid w:val="00AA0662"/>
    <w:rsid w:val="00AB3560"/>
    <w:rsid w:val="00AC19E9"/>
    <w:rsid w:val="00AC4B40"/>
    <w:rsid w:val="00AF05DD"/>
    <w:rsid w:val="00AF228E"/>
    <w:rsid w:val="00B14623"/>
    <w:rsid w:val="00B15F4A"/>
    <w:rsid w:val="00B30FFC"/>
    <w:rsid w:val="00B5319E"/>
    <w:rsid w:val="00B53558"/>
    <w:rsid w:val="00B64344"/>
    <w:rsid w:val="00B71114"/>
    <w:rsid w:val="00B72DB1"/>
    <w:rsid w:val="00BA1FE3"/>
    <w:rsid w:val="00BB0072"/>
    <w:rsid w:val="00BD4798"/>
    <w:rsid w:val="00BF05D7"/>
    <w:rsid w:val="00BF4734"/>
    <w:rsid w:val="00C04A78"/>
    <w:rsid w:val="00C17F02"/>
    <w:rsid w:val="00C40592"/>
    <w:rsid w:val="00C5456A"/>
    <w:rsid w:val="00C64A2C"/>
    <w:rsid w:val="00C80655"/>
    <w:rsid w:val="00C90660"/>
    <w:rsid w:val="00C93B95"/>
    <w:rsid w:val="00CD2FDA"/>
    <w:rsid w:val="00CD5E17"/>
    <w:rsid w:val="00D4014C"/>
    <w:rsid w:val="00D42DDC"/>
    <w:rsid w:val="00D44DF2"/>
    <w:rsid w:val="00D46FA8"/>
    <w:rsid w:val="00D85563"/>
    <w:rsid w:val="00D92CF0"/>
    <w:rsid w:val="00DA21DB"/>
    <w:rsid w:val="00DD7209"/>
    <w:rsid w:val="00E15F22"/>
    <w:rsid w:val="00E71A65"/>
    <w:rsid w:val="00E76C0A"/>
    <w:rsid w:val="00E9662D"/>
    <w:rsid w:val="00EC6EE2"/>
    <w:rsid w:val="00ED1BB5"/>
    <w:rsid w:val="00EE5B8F"/>
    <w:rsid w:val="00EE75F9"/>
    <w:rsid w:val="00EF1FE3"/>
    <w:rsid w:val="00EF50FF"/>
    <w:rsid w:val="00F12EF4"/>
    <w:rsid w:val="00F14A65"/>
    <w:rsid w:val="00F16007"/>
    <w:rsid w:val="00F2793F"/>
    <w:rsid w:val="00F4326A"/>
    <w:rsid w:val="00F45B19"/>
    <w:rsid w:val="00F54166"/>
    <w:rsid w:val="00F5459B"/>
    <w:rsid w:val="00F66E21"/>
    <w:rsid w:val="00F844F6"/>
    <w:rsid w:val="00FA3E33"/>
    <w:rsid w:val="00FA46CD"/>
    <w:rsid w:val="00FB20E9"/>
    <w:rsid w:val="00FC18DD"/>
    <w:rsid w:val="00FD78D2"/>
    <w:rsid w:val="00FF1B94"/>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C1"/>
    <w:pPr>
      <w:ind w:left="720"/>
      <w:contextualSpacing/>
    </w:pPr>
  </w:style>
  <w:style w:type="character" w:styleId="Hyperlink">
    <w:name w:val="Hyperlink"/>
    <w:basedOn w:val="DefaultParagraphFont"/>
    <w:uiPriority w:val="99"/>
    <w:unhideWhenUsed/>
    <w:rsid w:val="008B213A"/>
    <w:rPr>
      <w:color w:val="0000FF" w:themeColor="hyperlink"/>
      <w:u w:val="single"/>
    </w:rPr>
  </w:style>
  <w:style w:type="paragraph" w:styleId="FootnoteText">
    <w:name w:val="footnote text"/>
    <w:basedOn w:val="Normal"/>
    <w:link w:val="FootnoteTextChar"/>
    <w:uiPriority w:val="99"/>
    <w:unhideWhenUsed/>
    <w:rsid w:val="0006360D"/>
  </w:style>
  <w:style w:type="character" w:customStyle="1" w:styleId="FootnoteTextChar">
    <w:name w:val="Footnote Text Char"/>
    <w:basedOn w:val="DefaultParagraphFont"/>
    <w:link w:val="FootnoteText"/>
    <w:uiPriority w:val="99"/>
    <w:rsid w:val="0006360D"/>
  </w:style>
  <w:style w:type="character" w:styleId="FootnoteReference">
    <w:name w:val="footnote reference"/>
    <w:basedOn w:val="DefaultParagraphFont"/>
    <w:uiPriority w:val="99"/>
    <w:unhideWhenUsed/>
    <w:rsid w:val="0006360D"/>
    <w:rPr>
      <w:vertAlign w:val="superscript"/>
    </w:rPr>
  </w:style>
  <w:style w:type="character" w:styleId="FollowedHyperlink">
    <w:name w:val="FollowedHyperlink"/>
    <w:basedOn w:val="DefaultParagraphFont"/>
    <w:uiPriority w:val="99"/>
    <w:semiHidden/>
    <w:unhideWhenUsed/>
    <w:rsid w:val="0006360D"/>
    <w:rPr>
      <w:color w:val="800080" w:themeColor="followedHyperlink"/>
      <w:u w:val="single"/>
    </w:rPr>
  </w:style>
  <w:style w:type="table" w:styleId="TableGrid">
    <w:name w:val="Table Grid"/>
    <w:basedOn w:val="TableNormal"/>
    <w:uiPriority w:val="59"/>
    <w:rsid w:val="00277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59B"/>
    <w:pPr>
      <w:tabs>
        <w:tab w:val="center" w:pos="4320"/>
        <w:tab w:val="right" w:pos="8640"/>
      </w:tabs>
    </w:pPr>
  </w:style>
  <w:style w:type="character" w:customStyle="1" w:styleId="HeaderChar">
    <w:name w:val="Header Char"/>
    <w:basedOn w:val="DefaultParagraphFont"/>
    <w:link w:val="Header"/>
    <w:uiPriority w:val="99"/>
    <w:rsid w:val="00F5459B"/>
  </w:style>
  <w:style w:type="paragraph" w:styleId="Footer">
    <w:name w:val="footer"/>
    <w:basedOn w:val="Normal"/>
    <w:link w:val="FooterChar"/>
    <w:uiPriority w:val="99"/>
    <w:unhideWhenUsed/>
    <w:rsid w:val="00F5459B"/>
    <w:pPr>
      <w:tabs>
        <w:tab w:val="center" w:pos="4320"/>
        <w:tab w:val="right" w:pos="8640"/>
      </w:tabs>
    </w:pPr>
  </w:style>
  <w:style w:type="character" w:customStyle="1" w:styleId="FooterChar">
    <w:name w:val="Footer Char"/>
    <w:basedOn w:val="DefaultParagraphFont"/>
    <w:link w:val="Footer"/>
    <w:uiPriority w:val="99"/>
    <w:rsid w:val="00F5459B"/>
  </w:style>
  <w:style w:type="paragraph" w:styleId="BalloonText">
    <w:name w:val="Balloon Text"/>
    <w:basedOn w:val="Normal"/>
    <w:link w:val="BalloonTextChar"/>
    <w:uiPriority w:val="99"/>
    <w:semiHidden/>
    <w:unhideWhenUsed/>
    <w:rsid w:val="0027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BE"/>
    <w:rPr>
      <w:rFonts w:ascii="Lucida Grande" w:hAnsi="Lucida Grande" w:cs="Lucida Grande"/>
      <w:sz w:val="18"/>
      <w:szCs w:val="18"/>
    </w:rPr>
  </w:style>
  <w:style w:type="character" w:styleId="PageNumber">
    <w:name w:val="page number"/>
    <w:basedOn w:val="DefaultParagraphFont"/>
    <w:uiPriority w:val="99"/>
    <w:semiHidden/>
    <w:unhideWhenUsed/>
    <w:rsid w:val="002907A7"/>
  </w:style>
  <w:style w:type="character" w:styleId="CommentReference">
    <w:name w:val="annotation reference"/>
    <w:basedOn w:val="DefaultParagraphFont"/>
    <w:uiPriority w:val="99"/>
    <w:semiHidden/>
    <w:unhideWhenUsed/>
    <w:rsid w:val="001A2FE0"/>
    <w:rPr>
      <w:sz w:val="16"/>
      <w:szCs w:val="16"/>
    </w:rPr>
  </w:style>
  <w:style w:type="paragraph" w:styleId="CommentText">
    <w:name w:val="annotation text"/>
    <w:basedOn w:val="Normal"/>
    <w:link w:val="CommentTextChar"/>
    <w:uiPriority w:val="99"/>
    <w:semiHidden/>
    <w:unhideWhenUsed/>
    <w:rsid w:val="001A2FE0"/>
    <w:rPr>
      <w:sz w:val="20"/>
      <w:szCs w:val="20"/>
    </w:rPr>
  </w:style>
  <w:style w:type="character" w:customStyle="1" w:styleId="CommentTextChar">
    <w:name w:val="Comment Text Char"/>
    <w:basedOn w:val="DefaultParagraphFont"/>
    <w:link w:val="CommentText"/>
    <w:uiPriority w:val="99"/>
    <w:semiHidden/>
    <w:rsid w:val="001A2FE0"/>
    <w:rPr>
      <w:sz w:val="20"/>
      <w:szCs w:val="20"/>
    </w:rPr>
  </w:style>
  <w:style w:type="paragraph" w:styleId="CommentSubject">
    <w:name w:val="annotation subject"/>
    <w:basedOn w:val="CommentText"/>
    <w:next w:val="CommentText"/>
    <w:link w:val="CommentSubjectChar"/>
    <w:uiPriority w:val="99"/>
    <w:semiHidden/>
    <w:unhideWhenUsed/>
    <w:rsid w:val="001A2FE0"/>
    <w:rPr>
      <w:b/>
      <w:bCs/>
    </w:rPr>
  </w:style>
  <w:style w:type="character" w:customStyle="1" w:styleId="CommentSubjectChar">
    <w:name w:val="Comment Subject Char"/>
    <w:basedOn w:val="CommentTextChar"/>
    <w:link w:val="CommentSubject"/>
    <w:uiPriority w:val="99"/>
    <w:semiHidden/>
    <w:rsid w:val="001A2F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C1"/>
    <w:pPr>
      <w:ind w:left="720"/>
      <w:contextualSpacing/>
    </w:pPr>
  </w:style>
  <w:style w:type="character" w:styleId="Hyperlink">
    <w:name w:val="Hyperlink"/>
    <w:basedOn w:val="DefaultParagraphFont"/>
    <w:uiPriority w:val="99"/>
    <w:unhideWhenUsed/>
    <w:rsid w:val="008B213A"/>
    <w:rPr>
      <w:color w:val="0000FF" w:themeColor="hyperlink"/>
      <w:u w:val="single"/>
    </w:rPr>
  </w:style>
  <w:style w:type="paragraph" w:styleId="FootnoteText">
    <w:name w:val="footnote text"/>
    <w:basedOn w:val="Normal"/>
    <w:link w:val="FootnoteTextChar"/>
    <w:uiPriority w:val="99"/>
    <w:unhideWhenUsed/>
    <w:rsid w:val="0006360D"/>
  </w:style>
  <w:style w:type="character" w:customStyle="1" w:styleId="FootnoteTextChar">
    <w:name w:val="Footnote Text Char"/>
    <w:basedOn w:val="DefaultParagraphFont"/>
    <w:link w:val="FootnoteText"/>
    <w:uiPriority w:val="99"/>
    <w:rsid w:val="0006360D"/>
  </w:style>
  <w:style w:type="character" w:styleId="FootnoteReference">
    <w:name w:val="footnote reference"/>
    <w:basedOn w:val="DefaultParagraphFont"/>
    <w:uiPriority w:val="99"/>
    <w:unhideWhenUsed/>
    <w:rsid w:val="0006360D"/>
    <w:rPr>
      <w:vertAlign w:val="superscript"/>
    </w:rPr>
  </w:style>
  <w:style w:type="character" w:styleId="FollowedHyperlink">
    <w:name w:val="FollowedHyperlink"/>
    <w:basedOn w:val="DefaultParagraphFont"/>
    <w:uiPriority w:val="99"/>
    <w:semiHidden/>
    <w:unhideWhenUsed/>
    <w:rsid w:val="0006360D"/>
    <w:rPr>
      <w:color w:val="800080" w:themeColor="followedHyperlink"/>
      <w:u w:val="single"/>
    </w:rPr>
  </w:style>
  <w:style w:type="table" w:styleId="TableGrid">
    <w:name w:val="Table Grid"/>
    <w:basedOn w:val="TableNormal"/>
    <w:uiPriority w:val="59"/>
    <w:rsid w:val="00277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459B"/>
    <w:pPr>
      <w:tabs>
        <w:tab w:val="center" w:pos="4320"/>
        <w:tab w:val="right" w:pos="8640"/>
      </w:tabs>
    </w:pPr>
  </w:style>
  <w:style w:type="character" w:customStyle="1" w:styleId="HeaderChar">
    <w:name w:val="Header Char"/>
    <w:basedOn w:val="DefaultParagraphFont"/>
    <w:link w:val="Header"/>
    <w:uiPriority w:val="99"/>
    <w:rsid w:val="00F5459B"/>
  </w:style>
  <w:style w:type="paragraph" w:styleId="Footer">
    <w:name w:val="footer"/>
    <w:basedOn w:val="Normal"/>
    <w:link w:val="FooterChar"/>
    <w:uiPriority w:val="99"/>
    <w:unhideWhenUsed/>
    <w:rsid w:val="00F5459B"/>
    <w:pPr>
      <w:tabs>
        <w:tab w:val="center" w:pos="4320"/>
        <w:tab w:val="right" w:pos="8640"/>
      </w:tabs>
    </w:pPr>
  </w:style>
  <w:style w:type="character" w:customStyle="1" w:styleId="FooterChar">
    <w:name w:val="Footer Char"/>
    <w:basedOn w:val="DefaultParagraphFont"/>
    <w:link w:val="Footer"/>
    <w:uiPriority w:val="99"/>
    <w:rsid w:val="00F5459B"/>
  </w:style>
  <w:style w:type="paragraph" w:styleId="BalloonText">
    <w:name w:val="Balloon Text"/>
    <w:basedOn w:val="Normal"/>
    <w:link w:val="BalloonTextChar"/>
    <w:uiPriority w:val="99"/>
    <w:semiHidden/>
    <w:unhideWhenUsed/>
    <w:rsid w:val="0027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BE"/>
    <w:rPr>
      <w:rFonts w:ascii="Lucida Grande" w:hAnsi="Lucida Grande" w:cs="Lucida Grande"/>
      <w:sz w:val="18"/>
      <w:szCs w:val="18"/>
    </w:rPr>
  </w:style>
  <w:style w:type="character" w:styleId="PageNumber">
    <w:name w:val="page number"/>
    <w:basedOn w:val="DefaultParagraphFont"/>
    <w:uiPriority w:val="99"/>
    <w:semiHidden/>
    <w:unhideWhenUsed/>
    <w:rsid w:val="002907A7"/>
  </w:style>
  <w:style w:type="character" w:styleId="CommentReference">
    <w:name w:val="annotation reference"/>
    <w:basedOn w:val="DefaultParagraphFont"/>
    <w:uiPriority w:val="99"/>
    <w:semiHidden/>
    <w:unhideWhenUsed/>
    <w:rsid w:val="001A2FE0"/>
    <w:rPr>
      <w:sz w:val="16"/>
      <w:szCs w:val="16"/>
    </w:rPr>
  </w:style>
  <w:style w:type="paragraph" w:styleId="CommentText">
    <w:name w:val="annotation text"/>
    <w:basedOn w:val="Normal"/>
    <w:link w:val="CommentTextChar"/>
    <w:uiPriority w:val="99"/>
    <w:semiHidden/>
    <w:unhideWhenUsed/>
    <w:rsid w:val="001A2FE0"/>
    <w:rPr>
      <w:sz w:val="20"/>
      <w:szCs w:val="20"/>
    </w:rPr>
  </w:style>
  <w:style w:type="character" w:customStyle="1" w:styleId="CommentTextChar">
    <w:name w:val="Comment Text Char"/>
    <w:basedOn w:val="DefaultParagraphFont"/>
    <w:link w:val="CommentText"/>
    <w:uiPriority w:val="99"/>
    <w:semiHidden/>
    <w:rsid w:val="001A2FE0"/>
    <w:rPr>
      <w:sz w:val="20"/>
      <w:szCs w:val="20"/>
    </w:rPr>
  </w:style>
  <w:style w:type="paragraph" w:styleId="CommentSubject">
    <w:name w:val="annotation subject"/>
    <w:basedOn w:val="CommentText"/>
    <w:next w:val="CommentText"/>
    <w:link w:val="CommentSubjectChar"/>
    <w:uiPriority w:val="99"/>
    <w:semiHidden/>
    <w:unhideWhenUsed/>
    <w:rsid w:val="001A2FE0"/>
    <w:rPr>
      <w:b/>
      <w:bCs/>
    </w:rPr>
  </w:style>
  <w:style w:type="character" w:customStyle="1" w:styleId="CommentSubjectChar">
    <w:name w:val="Comment Subject Char"/>
    <w:basedOn w:val="CommentTextChar"/>
    <w:link w:val="CommentSubject"/>
    <w:uiPriority w:val="99"/>
    <w:semiHidden/>
    <w:rsid w:val="001A2FE0"/>
    <w:rPr>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About/Performance/scotPerforms/purpose" TargetMode="External"/><Relationship Id="rId13" Type="http://schemas.openxmlformats.org/officeDocument/2006/relationships/hyperlink" Target="http://generationsworkingtogether.org/resources/guidelines-bringing-together-local-authorities-and-intergenerational-practice-in-a-scottish-policy-contex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otland.gov.uk/About/Performance/scotPerforms" TargetMode="External"/><Relationship Id="rId12" Type="http://schemas.openxmlformats.org/officeDocument/2006/relationships/hyperlink" Target="http://generationsworkingtogether.org" TargetMode="External"/><Relationship Id="rId17" Type="http://schemas.openxmlformats.org/officeDocument/2006/relationships/hyperlink" Target="http://www.vds.org.uk" TargetMode="External"/><Relationship Id="rId2" Type="http://schemas.openxmlformats.org/officeDocument/2006/relationships/styles" Target="styles.xml"/><Relationship Id="rId16" Type="http://schemas.openxmlformats.org/officeDocument/2006/relationships/hyperlink" Target="http://iiv.investinginvolunteers.org.uk/inyourcountry/iiv-scotl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gov.uk/Topics/Government/PublicServiceReform/CP/finalsoas" TargetMode="External"/><Relationship Id="rId5" Type="http://schemas.openxmlformats.org/officeDocument/2006/relationships/footnotes" Target="footnotes.xml"/><Relationship Id="rId15" Type="http://schemas.openxmlformats.org/officeDocument/2006/relationships/hyperlink" Target="http://www.ces-vol.org.uk/OneStopCMS/Core/AcceptCookies.aspx?redirect=/PQASSO/index" TargetMode="External"/><Relationship Id="rId10" Type="http://schemas.openxmlformats.org/officeDocument/2006/relationships/hyperlink" Target="http://www.scotland.gov.uk/About/Performance/scotPerforms/indicato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cotland.gov.uk/About/Performance/scotPerforms/outcome" TargetMode="External"/><Relationship Id="rId14" Type="http://schemas.openxmlformats.org/officeDocument/2006/relationships/hyperlink" Target="http://www.scotland.gov.uk/About/Performance/scotPerforms/outcome"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ces-vol.org.uk/PQASSO/index" TargetMode="External"/><Relationship Id="rId3" Type="http://schemas.openxmlformats.org/officeDocument/2006/relationships/hyperlink" Target="http://www.scotland.gov.uk/About/Performance/scotPerforms/outcome" TargetMode="External"/><Relationship Id="rId7" Type="http://schemas.openxmlformats.org/officeDocument/2006/relationships/hyperlink" Target="http://generationsworkingtogether.org/resources/guidelines-bringing-together-local-authorities-and-intergenerational-practice-in-a-scottish-policy-context" TargetMode="External"/><Relationship Id="rId2" Type="http://schemas.openxmlformats.org/officeDocument/2006/relationships/hyperlink" Target="http://www.scotland.gov.uk/About/Performance/scotPerforms/purpose" TargetMode="External"/><Relationship Id="rId1" Type="http://schemas.openxmlformats.org/officeDocument/2006/relationships/hyperlink" Target="http://www.scotland.gov.uk/About/Performance/scotPerforms" TargetMode="External"/><Relationship Id="rId6" Type="http://schemas.openxmlformats.org/officeDocument/2006/relationships/hyperlink" Target="http://generationsworkingtogether.org" TargetMode="External"/><Relationship Id="rId5" Type="http://schemas.openxmlformats.org/officeDocument/2006/relationships/hyperlink" Target="http://www.scotland.gov.uk/Topics/Government/PublicServiceReform/CP/finalsoas" TargetMode="External"/><Relationship Id="rId10" Type="http://schemas.openxmlformats.org/officeDocument/2006/relationships/hyperlink" Target="http://www.vds.org.uk" TargetMode="External"/><Relationship Id="rId4" Type="http://schemas.openxmlformats.org/officeDocument/2006/relationships/hyperlink" Target="http://www.scotland.gov.uk/About/Performance/scotPerforms/indicator" TargetMode="External"/><Relationship Id="rId9" Type="http://schemas.openxmlformats.org/officeDocument/2006/relationships/hyperlink" Target="http://iiv.investinginvolunteers.org.uk/inyourcountry/iiv-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Sellers</dc:creator>
  <cp:lastModifiedBy>JHowie</cp:lastModifiedBy>
  <cp:revision>3</cp:revision>
  <dcterms:created xsi:type="dcterms:W3CDTF">2015-08-20T14:49:00Z</dcterms:created>
  <dcterms:modified xsi:type="dcterms:W3CDTF">2015-08-20T14:49:00Z</dcterms:modified>
</cp:coreProperties>
</file>